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1.xml" ContentType="application/vnd.openxmlformats-officedocument.themeOverrid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theme/themeOverride2.xml" ContentType="application/vnd.openxmlformats-officedocument.themeOverride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562" w:rsidRDefault="009713E5" w:rsidP="009713E5">
      <w:pPr>
        <w:jc w:val="center"/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2F94BA9F" wp14:editId="77C8376E">
            <wp:simplePos x="0" y="0"/>
            <wp:positionH relativeFrom="column">
              <wp:posOffset>2119630</wp:posOffset>
            </wp:positionH>
            <wp:positionV relativeFrom="paragraph">
              <wp:posOffset>-242570</wp:posOffset>
            </wp:positionV>
            <wp:extent cx="1390650" cy="685165"/>
            <wp:effectExtent l="0" t="0" r="0" b="635"/>
            <wp:wrapSquare wrapText="bothSides"/>
            <wp:docPr id="27" name="Obraz 27" descr="PUP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PUP_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7562" w:rsidRDefault="00A97562"/>
    <w:p w:rsidR="00C22D50" w:rsidRDefault="00C22D50"/>
    <w:p w:rsidR="007C0CF3" w:rsidRDefault="007C0CF3" w:rsidP="007C0CF3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C22D50" w:rsidRPr="007C0CF3" w:rsidRDefault="007C0CF3" w:rsidP="007C0CF3">
      <w:pPr>
        <w:jc w:val="center"/>
        <w:rPr>
          <w:rFonts w:ascii="Times New Roman" w:hAnsi="Times New Roman" w:cs="Times New Roman"/>
          <w:sz w:val="52"/>
          <w:szCs w:val="52"/>
        </w:rPr>
      </w:pPr>
      <w:r w:rsidRPr="007C0CF3">
        <w:rPr>
          <w:rFonts w:ascii="Times New Roman" w:hAnsi="Times New Roman" w:cs="Times New Roman"/>
          <w:sz w:val="52"/>
          <w:szCs w:val="52"/>
        </w:rPr>
        <w:t>Sprawozdanie</w:t>
      </w:r>
    </w:p>
    <w:p w:rsidR="007C0CF3" w:rsidRPr="007C0CF3" w:rsidRDefault="007C0CF3" w:rsidP="007C0CF3">
      <w:pPr>
        <w:jc w:val="center"/>
        <w:rPr>
          <w:rFonts w:ascii="Times New Roman" w:hAnsi="Times New Roman" w:cs="Times New Roman"/>
          <w:sz w:val="52"/>
          <w:szCs w:val="52"/>
        </w:rPr>
      </w:pPr>
      <w:r w:rsidRPr="007C0CF3">
        <w:rPr>
          <w:rFonts w:ascii="Times New Roman" w:hAnsi="Times New Roman" w:cs="Times New Roman"/>
          <w:sz w:val="52"/>
          <w:szCs w:val="52"/>
        </w:rPr>
        <w:t>z działalności</w:t>
      </w:r>
    </w:p>
    <w:p w:rsidR="007C0CF3" w:rsidRPr="007C0CF3" w:rsidRDefault="007C0CF3" w:rsidP="007C0CF3">
      <w:pPr>
        <w:jc w:val="center"/>
        <w:rPr>
          <w:rFonts w:ascii="Times New Roman" w:hAnsi="Times New Roman" w:cs="Times New Roman"/>
          <w:sz w:val="52"/>
          <w:szCs w:val="52"/>
        </w:rPr>
      </w:pPr>
      <w:r w:rsidRPr="007C0CF3">
        <w:rPr>
          <w:rFonts w:ascii="Times New Roman" w:hAnsi="Times New Roman" w:cs="Times New Roman"/>
          <w:sz w:val="52"/>
          <w:szCs w:val="52"/>
        </w:rPr>
        <w:t>Powiatowego Urzędu Pracy</w:t>
      </w:r>
    </w:p>
    <w:p w:rsidR="007C0CF3" w:rsidRPr="007C0CF3" w:rsidRDefault="007C0CF3" w:rsidP="007C0CF3">
      <w:pPr>
        <w:jc w:val="center"/>
        <w:rPr>
          <w:rFonts w:ascii="Times New Roman" w:hAnsi="Times New Roman" w:cs="Times New Roman"/>
          <w:sz w:val="52"/>
          <w:szCs w:val="52"/>
        </w:rPr>
      </w:pPr>
      <w:r w:rsidRPr="007C0CF3">
        <w:rPr>
          <w:rFonts w:ascii="Times New Roman" w:hAnsi="Times New Roman" w:cs="Times New Roman"/>
          <w:sz w:val="52"/>
          <w:szCs w:val="52"/>
        </w:rPr>
        <w:t>w Mysłowicach</w:t>
      </w:r>
    </w:p>
    <w:p w:rsidR="007C0CF3" w:rsidRPr="007C0CF3" w:rsidRDefault="007C0CF3" w:rsidP="007C0CF3">
      <w:pPr>
        <w:jc w:val="center"/>
        <w:rPr>
          <w:rFonts w:ascii="Times New Roman" w:hAnsi="Times New Roman" w:cs="Times New Roman"/>
          <w:sz w:val="52"/>
          <w:szCs w:val="52"/>
        </w:rPr>
      </w:pPr>
      <w:r w:rsidRPr="007C0CF3">
        <w:rPr>
          <w:rFonts w:ascii="Times New Roman" w:hAnsi="Times New Roman" w:cs="Times New Roman"/>
          <w:sz w:val="52"/>
          <w:szCs w:val="52"/>
        </w:rPr>
        <w:t>w 201</w:t>
      </w:r>
      <w:r w:rsidR="008B3541">
        <w:rPr>
          <w:rFonts w:ascii="Times New Roman" w:hAnsi="Times New Roman" w:cs="Times New Roman"/>
          <w:sz w:val="52"/>
          <w:szCs w:val="52"/>
        </w:rPr>
        <w:t>7</w:t>
      </w:r>
      <w:r w:rsidRPr="007C0CF3">
        <w:rPr>
          <w:rFonts w:ascii="Times New Roman" w:hAnsi="Times New Roman" w:cs="Times New Roman"/>
          <w:sz w:val="52"/>
          <w:szCs w:val="52"/>
        </w:rPr>
        <w:t xml:space="preserve"> roku</w:t>
      </w:r>
    </w:p>
    <w:p w:rsidR="007C0CF3" w:rsidRPr="007C0CF3" w:rsidRDefault="007C0CF3" w:rsidP="007C0CF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22D50" w:rsidRDefault="00C22D50"/>
    <w:p w:rsidR="00C22D50" w:rsidRDefault="00C22D50"/>
    <w:p w:rsidR="00C22D50" w:rsidRDefault="00C22D50"/>
    <w:p w:rsidR="00C22D50" w:rsidRDefault="00C22D50"/>
    <w:p w:rsidR="00C22D50" w:rsidRDefault="00C22D50"/>
    <w:p w:rsidR="00C22D50" w:rsidRDefault="00C22D50"/>
    <w:p w:rsidR="00C22D50" w:rsidRDefault="00C22D50" w:rsidP="00BB478D">
      <w:pPr>
        <w:jc w:val="center"/>
      </w:pPr>
    </w:p>
    <w:p w:rsidR="00BB478D" w:rsidRDefault="00BB478D" w:rsidP="00BB478D">
      <w:pPr>
        <w:jc w:val="center"/>
      </w:pPr>
    </w:p>
    <w:p w:rsidR="00BB478D" w:rsidRDefault="00BB478D" w:rsidP="00BB478D">
      <w:pPr>
        <w:jc w:val="center"/>
      </w:pPr>
    </w:p>
    <w:p w:rsidR="00C22D50" w:rsidRDefault="00C22D50"/>
    <w:p w:rsidR="00C22D50" w:rsidRPr="00BB478D" w:rsidRDefault="005179A2" w:rsidP="00BB478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Mysłowice, </w:t>
      </w:r>
      <w:r w:rsidR="00046A67">
        <w:rPr>
          <w:rFonts w:ascii="Times New Roman" w:hAnsi="Times New Roman" w:cs="Times New Roman"/>
          <w:sz w:val="40"/>
          <w:szCs w:val="40"/>
        </w:rPr>
        <w:t>maj</w:t>
      </w:r>
      <w:r w:rsidR="00BB478D" w:rsidRPr="00BB478D">
        <w:rPr>
          <w:rFonts w:ascii="Times New Roman" w:hAnsi="Times New Roman" w:cs="Times New Roman"/>
          <w:sz w:val="40"/>
          <w:szCs w:val="40"/>
        </w:rPr>
        <w:t xml:space="preserve"> 201</w:t>
      </w:r>
      <w:r w:rsidR="008B3541">
        <w:rPr>
          <w:rFonts w:ascii="Times New Roman" w:hAnsi="Times New Roman" w:cs="Times New Roman"/>
          <w:sz w:val="40"/>
          <w:szCs w:val="40"/>
        </w:rPr>
        <w:t>8</w:t>
      </w:r>
    </w:p>
    <w:p w:rsidR="00C22D50" w:rsidRDefault="00C22D50"/>
    <w:p w:rsidR="002813FE" w:rsidRDefault="002813FE" w:rsidP="007C0C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813FE" w:rsidRDefault="002813FE" w:rsidP="007C0C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0CF3" w:rsidRDefault="007C0CF3" w:rsidP="007C0C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498C">
        <w:rPr>
          <w:rFonts w:ascii="Times New Roman" w:hAnsi="Times New Roman" w:cs="Times New Roman"/>
          <w:sz w:val="28"/>
          <w:szCs w:val="28"/>
        </w:rPr>
        <w:lastRenderedPageBreak/>
        <w:t>SPIS TREŚCI</w:t>
      </w:r>
    </w:p>
    <w:p w:rsidR="007C0CF3" w:rsidRDefault="007C0CF3" w:rsidP="00B66820">
      <w:pPr>
        <w:pStyle w:val="Akapitzlist"/>
        <w:numPr>
          <w:ilvl w:val="0"/>
          <w:numId w:val="2"/>
        </w:numPr>
        <w:spacing w:after="0" w:line="360" w:lineRule="auto"/>
        <w:ind w:left="1134" w:hanging="54"/>
        <w:jc w:val="both"/>
        <w:rPr>
          <w:rFonts w:ascii="Times New Roman" w:hAnsi="Times New Roman" w:cs="Times New Roman"/>
          <w:sz w:val="28"/>
          <w:szCs w:val="28"/>
        </w:rPr>
      </w:pPr>
      <w:r w:rsidRPr="007C0CF3">
        <w:rPr>
          <w:rFonts w:ascii="Times New Roman" w:hAnsi="Times New Roman" w:cs="Times New Roman"/>
          <w:sz w:val="28"/>
          <w:szCs w:val="28"/>
        </w:rPr>
        <w:t xml:space="preserve">LOKALNY RYNEK </w:t>
      </w:r>
      <w:r w:rsidR="005212A9">
        <w:rPr>
          <w:rFonts w:ascii="Times New Roman" w:hAnsi="Times New Roman" w:cs="Times New Roman"/>
          <w:sz w:val="28"/>
          <w:szCs w:val="28"/>
        </w:rPr>
        <w:t>PRACY……………………………………..3</w:t>
      </w:r>
    </w:p>
    <w:p w:rsidR="007C0CF3" w:rsidRDefault="007C0CF3" w:rsidP="00B6682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CF3">
        <w:rPr>
          <w:rFonts w:ascii="Times New Roman" w:hAnsi="Times New Roman" w:cs="Times New Roman"/>
          <w:sz w:val="24"/>
          <w:szCs w:val="24"/>
        </w:rPr>
        <w:t>Stopa</w:t>
      </w:r>
      <w:r w:rsidR="005D00DF">
        <w:rPr>
          <w:rFonts w:ascii="Times New Roman" w:hAnsi="Times New Roman" w:cs="Times New Roman"/>
          <w:sz w:val="24"/>
          <w:szCs w:val="24"/>
        </w:rPr>
        <w:t xml:space="preserve"> </w:t>
      </w:r>
      <w:r w:rsidRPr="007C0CF3">
        <w:rPr>
          <w:rFonts w:ascii="Times New Roman" w:hAnsi="Times New Roman" w:cs="Times New Roman"/>
          <w:sz w:val="24"/>
          <w:szCs w:val="24"/>
        </w:rPr>
        <w:t>bezrobocia……………………………………………………</w:t>
      </w:r>
      <w:r w:rsidR="005212A9">
        <w:rPr>
          <w:rFonts w:ascii="Times New Roman" w:hAnsi="Times New Roman" w:cs="Times New Roman"/>
          <w:sz w:val="24"/>
          <w:szCs w:val="24"/>
        </w:rPr>
        <w:t>…………</w:t>
      </w:r>
      <w:r w:rsidR="00B66820">
        <w:rPr>
          <w:rFonts w:ascii="Times New Roman" w:hAnsi="Times New Roman" w:cs="Times New Roman"/>
          <w:sz w:val="24"/>
          <w:szCs w:val="24"/>
        </w:rPr>
        <w:t>.</w:t>
      </w:r>
      <w:r w:rsidR="005212A9">
        <w:rPr>
          <w:rFonts w:ascii="Times New Roman" w:hAnsi="Times New Roman" w:cs="Times New Roman"/>
          <w:sz w:val="24"/>
          <w:szCs w:val="24"/>
        </w:rPr>
        <w:t>3</w:t>
      </w:r>
    </w:p>
    <w:p w:rsidR="007C0CF3" w:rsidRPr="007C0CF3" w:rsidRDefault="007C0CF3" w:rsidP="00B6682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CF3">
        <w:rPr>
          <w:rFonts w:ascii="Times New Roman" w:hAnsi="Times New Roman" w:cs="Times New Roman"/>
          <w:sz w:val="24"/>
          <w:szCs w:val="24"/>
        </w:rPr>
        <w:t>Liczba osób bezrobotnych………………………………………………....</w:t>
      </w:r>
      <w:r w:rsidR="005212A9">
        <w:rPr>
          <w:rFonts w:ascii="Times New Roman" w:hAnsi="Times New Roman" w:cs="Times New Roman"/>
          <w:sz w:val="24"/>
          <w:szCs w:val="24"/>
        </w:rPr>
        <w:t>......4</w:t>
      </w:r>
    </w:p>
    <w:p w:rsidR="007C0CF3" w:rsidRPr="007C0CF3" w:rsidRDefault="007C0CF3" w:rsidP="00B6682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CF3">
        <w:rPr>
          <w:rFonts w:ascii="Times New Roman" w:hAnsi="Times New Roman" w:cs="Times New Roman"/>
          <w:sz w:val="24"/>
          <w:szCs w:val="24"/>
        </w:rPr>
        <w:t xml:space="preserve">Struktura </w:t>
      </w:r>
      <w:r>
        <w:rPr>
          <w:rFonts w:ascii="Times New Roman" w:hAnsi="Times New Roman" w:cs="Times New Roman"/>
          <w:sz w:val="24"/>
          <w:szCs w:val="24"/>
        </w:rPr>
        <w:t>bezr</w:t>
      </w:r>
      <w:r w:rsidR="005212A9">
        <w:rPr>
          <w:rFonts w:ascii="Times New Roman" w:hAnsi="Times New Roman" w:cs="Times New Roman"/>
          <w:sz w:val="24"/>
          <w:szCs w:val="24"/>
        </w:rPr>
        <w:t>obocia…………………………………………………………...6</w:t>
      </w:r>
    </w:p>
    <w:p w:rsidR="007C0CF3" w:rsidRPr="007C0CF3" w:rsidRDefault="007C0CF3" w:rsidP="00B66820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CF3">
        <w:rPr>
          <w:rFonts w:ascii="Times New Roman" w:hAnsi="Times New Roman" w:cs="Times New Roman"/>
          <w:sz w:val="24"/>
          <w:szCs w:val="24"/>
        </w:rPr>
        <w:t>Wiek bezrobotnych…………………………………………………</w:t>
      </w:r>
      <w:r w:rsidR="005212A9">
        <w:rPr>
          <w:rFonts w:ascii="Times New Roman" w:hAnsi="Times New Roman" w:cs="Times New Roman"/>
          <w:sz w:val="24"/>
          <w:szCs w:val="24"/>
        </w:rPr>
        <w:t>….6</w:t>
      </w:r>
    </w:p>
    <w:p w:rsidR="007C0CF3" w:rsidRPr="007C0CF3" w:rsidRDefault="007C0CF3" w:rsidP="00B66820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CF3">
        <w:rPr>
          <w:rFonts w:ascii="Times New Roman" w:hAnsi="Times New Roman" w:cs="Times New Roman"/>
          <w:sz w:val="24"/>
          <w:szCs w:val="24"/>
        </w:rPr>
        <w:t>Wykształcenie………………………………………………………</w:t>
      </w:r>
      <w:r w:rsidR="005212A9">
        <w:rPr>
          <w:rFonts w:ascii="Times New Roman" w:hAnsi="Times New Roman" w:cs="Times New Roman"/>
          <w:sz w:val="24"/>
          <w:szCs w:val="24"/>
        </w:rPr>
        <w:t>….7</w:t>
      </w:r>
    </w:p>
    <w:p w:rsidR="007C0CF3" w:rsidRPr="007C0CF3" w:rsidRDefault="007C0CF3" w:rsidP="00B66820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CF3">
        <w:rPr>
          <w:rFonts w:ascii="Times New Roman" w:hAnsi="Times New Roman" w:cs="Times New Roman"/>
          <w:sz w:val="24"/>
          <w:szCs w:val="24"/>
        </w:rPr>
        <w:t>Staż pracy……………………………………………………………</w:t>
      </w:r>
      <w:r w:rsidR="005212A9">
        <w:rPr>
          <w:rFonts w:ascii="Times New Roman" w:hAnsi="Times New Roman" w:cs="Times New Roman"/>
          <w:sz w:val="24"/>
          <w:szCs w:val="24"/>
        </w:rPr>
        <w:t>…8</w:t>
      </w:r>
    </w:p>
    <w:p w:rsidR="007C0CF3" w:rsidRPr="007C0CF3" w:rsidRDefault="007C0CF3" w:rsidP="00B66820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CF3">
        <w:rPr>
          <w:rFonts w:ascii="Times New Roman" w:hAnsi="Times New Roman" w:cs="Times New Roman"/>
          <w:sz w:val="24"/>
          <w:szCs w:val="24"/>
        </w:rPr>
        <w:t>Czas pozostawania bez pracy………………………………………</w:t>
      </w:r>
      <w:r w:rsidR="005212A9">
        <w:rPr>
          <w:rFonts w:ascii="Times New Roman" w:hAnsi="Times New Roman" w:cs="Times New Roman"/>
          <w:sz w:val="24"/>
          <w:szCs w:val="24"/>
        </w:rPr>
        <w:t>…..9</w:t>
      </w:r>
    </w:p>
    <w:p w:rsidR="007C0CF3" w:rsidRPr="007C0CF3" w:rsidRDefault="007C0CF3" w:rsidP="00B6682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CF3">
        <w:rPr>
          <w:rFonts w:ascii="Times New Roman" w:hAnsi="Times New Roman" w:cs="Times New Roman"/>
          <w:sz w:val="24"/>
          <w:szCs w:val="24"/>
        </w:rPr>
        <w:t>Bezrobotni z prawem do zasiłku…………………………………………...</w:t>
      </w:r>
      <w:r w:rsidR="005212A9">
        <w:rPr>
          <w:rFonts w:ascii="Times New Roman" w:hAnsi="Times New Roman" w:cs="Times New Roman"/>
          <w:sz w:val="24"/>
          <w:szCs w:val="24"/>
        </w:rPr>
        <w:t>....10</w:t>
      </w:r>
    </w:p>
    <w:p w:rsidR="007C0CF3" w:rsidRPr="007C0CF3" w:rsidRDefault="007C0CF3" w:rsidP="00B6682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CF3">
        <w:rPr>
          <w:rFonts w:ascii="Times New Roman" w:hAnsi="Times New Roman" w:cs="Times New Roman"/>
          <w:sz w:val="24"/>
          <w:szCs w:val="24"/>
        </w:rPr>
        <w:t>Fluktuacja bezrobotnych…………………………………………………...</w:t>
      </w:r>
      <w:r w:rsidR="005212A9">
        <w:rPr>
          <w:rFonts w:ascii="Times New Roman" w:hAnsi="Times New Roman" w:cs="Times New Roman"/>
          <w:sz w:val="24"/>
          <w:szCs w:val="24"/>
        </w:rPr>
        <w:t>....12</w:t>
      </w:r>
    </w:p>
    <w:p w:rsidR="007C0CF3" w:rsidRDefault="007C0CF3" w:rsidP="00B6682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USŁUGI I</w:t>
      </w:r>
      <w:r w:rsidR="005212A9">
        <w:rPr>
          <w:rFonts w:ascii="Times New Roman" w:hAnsi="Times New Roman" w:cs="Times New Roman"/>
          <w:sz w:val="28"/>
          <w:szCs w:val="28"/>
        </w:rPr>
        <w:t xml:space="preserve"> INSTRUMENTY RYNKU PRACY…………………17</w:t>
      </w:r>
    </w:p>
    <w:p w:rsidR="007C0CF3" w:rsidRPr="007C0CF3" w:rsidRDefault="007C0CF3" w:rsidP="00B6682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CF3">
        <w:rPr>
          <w:rFonts w:ascii="Times New Roman" w:hAnsi="Times New Roman" w:cs="Times New Roman"/>
          <w:sz w:val="24"/>
          <w:szCs w:val="24"/>
        </w:rPr>
        <w:t>Pośrednictwo pracy…………………………………………………</w:t>
      </w:r>
      <w:r w:rsidR="005212A9">
        <w:rPr>
          <w:rFonts w:ascii="Times New Roman" w:hAnsi="Times New Roman" w:cs="Times New Roman"/>
          <w:sz w:val="24"/>
          <w:szCs w:val="24"/>
        </w:rPr>
        <w:t>………...17</w:t>
      </w:r>
    </w:p>
    <w:p w:rsidR="007C0CF3" w:rsidRPr="007C0CF3" w:rsidRDefault="007C0CF3" w:rsidP="00B6682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CF3">
        <w:rPr>
          <w:rFonts w:ascii="Times New Roman" w:hAnsi="Times New Roman" w:cs="Times New Roman"/>
          <w:sz w:val="24"/>
          <w:szCs w:val="24"/>
        </w:rPr>
        <w:t xml:space="preserve">Poradnictwo zawodowe </w:t>
      </w:r>
      <w:r w:rsidR="006D21F5">
        <w:rPr>
          <w:rFonts w:ascii="Times New Roman" w:hAnsi="Times New Roman" w:cs="Times New Roman"/>
          <w:sz w:val="24"/>
          <w:szCs w:val="24"/>
        </w:rPr>
        <w:t>……………………….</w:t>
      </w:r>
      <w:r w:rsidRPr="007C0CF3">
        <w:rPr>
          <w:rFonts w:ascii="Times New Roman" w:hAnsi="Times New Roman" w:cs="Times New Roman"/>
          <w:sz w:val="24"/>
          <w:szCs w:val="24"/>
        </w:rPr>
        <w:t>…………………………</w:t>
      </w:r>
      <w:r w:rsidR="005212A9">
        <w:rPr>
          <w:rFonts w:ascii="Times New Roman" w:hAnsi="Times New Roman" w:cs="Times New Roman"/>
          <w:sz w:val="24"/>
          <w:szCs w:val="24"/>
        </w:rPr>
        <w:t>…..2</w:t>
      </w:r>
      <w:r w:rsidR="00B66820">
        <w:rPr>
          <w:rFonts w:ascii="Times New Roman" w:hAnsi="Times New Roman" w:cs="Times New Roman"/>
          <w:sz w:val="24"/>
          <w:szCs w:val="24"/>
        </w:rPr>
        <w:t>0</w:t>
      </w:r>
    </w:p>
    <w:p w:rsidR="007C0CF3" w:rsidRDefault="007C0CF3" w:rsidP="00B6682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CF3">
        <w:rPr>
          <w:rFonts w:ascii="Times New Roman" w:hAnsi="Times New Roman" w:cs="Times New Roman"/>
          <w:sz w:val="24"/>
          <w:szCs w:val="24"/>
        </w:rPr>
        <w:t>Szkolenia…………………………………………………………………...</w:t>
      </w:r>
      <w:r w:rsidR="005212A9">
        <w:rPr>
          <w:rFonts w:ascii="Times New Roman" w:hAnsi="Times New Roman" w:cs="Times New Roman"/>
          <w:sz w:val="24"/>
          <w:szCs w:val="24"/>
        </w:rPr>
        <w:t>....2</w:t>
      </w:r>
      <w:r w:rsidR="00B66820">
        <w:rPr>
          <w:rFonts w:ascii="Times New Roman" w:hAnsi="Times New Roman" w:cs="Times New Roman"/>
          <w:sz w:val="24"/>
          <w:szCs w:val="24"/>
        </w:rPr>
        <w:t>2</w:t>
      </w:r>
    </w:p>
    <w:p w:rsidR="00F10614" w:rsidRPr="007C0CF3" w:rsidRDefault="00F10614" w:rsidP="00B6682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Krajowy Fundusz Szkoleniowy………………………………………………24</w:t>
      </w:r>
    </w:p>
    <w:p w:rsidR="007C0CF3" w:rsidRPr="007C0CF3" w:rsidRDefault="007C0CF3" w:rsidP="00B6682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CF3">
        <w:rPr>
          <w:rFonts w:ascii="Times New Roman" w:hAnsi="Times New Roman" w:cs="Times New Roman"/>
          <w:sz w:val="24"/>
          <w:szCs w:val="24"/>
        </w:rPr>
        <w:t>Instrumenty rynku pracy…………………………………………………...</w:t>
      </w:r>
      <w:r w:rsidR="005212A9">
        <w:rPr>
          <w:rFonts w:ascii="Times New Roman" w:hAnsi="Times New Roman" w:cs="Times New Roman"/>
          <w:sz w:val="24"/>
          <w:szCs w:val="24"/>
        </w:rPr>
        <w:t>....2</w:t>
      </w:r>
      <w:r w:rsidR="00F10614">
        <w:rPr>
          <w:rFonts w:ascii="Times New Roman" w:hAnsi="Times New Roman" w:cs="Times New Roman"/>
          <w:sz w:val="24"/>
          <w:szCs w:val="24"/>
        </w:rPr>
        <w:t>6</w:t>
      </w:r>
    </w:p>
    <w:p w:rsidR="007C0CF3" w:rsidRDefault="005D00DF" w:rsidP="00B6682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</w:t>
      </w:r>
      <w:r w:rsidR="007C0CF3">
        <w:rPr>
          <w:rFonts w:ascii="Times New Roman" w:hAnsi="Times New Roman" w:cs="Times New Roman"/>
          <w:sz w:val="28"/>
          <w:szCs w:val="28"/>
        </w:rPr>
        <w:t xml:space="preserve">OJEKTY I </w:t>
      </w:r>
      <w:r>
        <w:rPr>
          <w:rFonts w:ascii="Times New Roman" w:hAnsi="Times New Roman" w:cs="Times New Roman"/>
          <w:sz w:val="28"/>
          <w:szCs w:val="28"/>
        </w:rPr>
        <w:t>PROGRAMY RYNKU PRACY</w:t>
      </w:r>
      <w:r w:rsidR="005212A9">
        <w:rPr>
          <w:rFonts w:ascii="Times New Roman" w:hAnsi="Times New Roman" w:cs="Times New Roman"/>
          <w:sz w:val="28"/>
          <w:szCs w:val="28"/>
        </w:rPr>
        <w:t>…………………..2</w:t>
      </w:r>
      <w:r w:rsidR="00F10614">
        <w:rPr>
          <w:rFonts w:ascii="Times New Roman" w:hAnsi="Times New Roman" w:cs="Times New Roman"/>
          <w:sz w:val="28"/>
          <w:szCs w:val="28"/>
        </w:rPr>
        <w:t>9</w:t>
      </w:r>
    </w:p>
    <w:p w:rsidR="007C0CF3" w:rsidRPr="005D00DF" w:rsidRDefault="007C0CF3" w:rsidP="00B6682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0DF">
        <w:rPr>
          <w:rFonts w:ascii="Times New Roman" w:hAnsi="Times New Roman" w:cs="Times New Roman"/>
          <w:sz w:val="24"/>
          <w:szCs w:val="24"/>
        </w:rPr>
        <w:t>Projekt współfinansowany ze środków Europejskiego Funduszu Społecznego………………………………………………………………</w:t>
      </w:r>
      <w:r w:rsidR="005212A9">
        <w:rPr>
          <w:rFonts w:ascii="Times New Roman" w:hAnsi="Times New Roman" w:cs="Times New Roman"/>
          <w:sz w:val="24"/>
          <w:szCs w:val="24"/>
        </w:rPr>
        <w:t>…..2</w:t>
      </w:r>
      <w:r w:rsidR="00F10614">
        <w:rPr>
          <w:rFonts w:ascii="Times New Roman" w:hAnsi="Times New Roman" w:cs="Times New Roman"/>
          <w:sz w:val="24"/>
          <w:szCs w:val="24"/>
        </w:rPr>
        <w:t>9</w:t>
      </w:r>
    </w:p>
    <w:p w:rsidR="007C0CF3" w:rsidRPr="00046A67" w:rsidRDefault="007C0CF3" w:rsidP="00B66820">
      <w:pPr>
        <w:pStyle w:val="Akapitzlist"/>
        <w:numPr>
          <w:ilvl w:val="0"/>
          <w:numId w:val="2"/>
        </w:numPr>
        <w:tabs>
          <w:tab w:val="left" w:pos="1560"/>
        </w:tabs>
        <w:spacing w:after="0" w:line="360" w:lineRule="auto"/>
        <w:ind w:left="1134" w:hanging="20"/>
        <w:jc w:val="both"/>
        <w:rPr>
          <w:rFonts w:ascii="Times New Roman" w:hAnsi="Times New Roman" w:cs="Times New Roman"/>
          <w:sz w:val="24"/>
          <w:szCs w:val="24"/>
        </w:rPr>
      </w:pPr>
      <w:r w:rsidRPr="005D00DF">
        <w:rPr>
          <w:rFonts w:ascii="Times New Roman" w:hAnsi="Times New Roman" w:cs="Times New Roman"/>
          <w:sz w:val="28"/>
          <w:szCs w:val="28"/>
        </w:rPr>
        <w:t xml:space="preserve">WYDATKI </w:t>
      </w:r>
      <w:r w:rsidR="005D00DF" w:rsidRPr="005D00DF">
        <w:rPr>
          <w:rFonts w:ascii="Times New Roman" w:hAnsi="Times New Roman" w:cs="Times New Roman"/>
          <w:sz w:val="28"/>
          <w:szCs w:val="28"/>
        </w:rPr>
        <w:t>OGÓŁEM……………………………</w:t>
      </w:r>
      <w:r w:rsidR="008421C2">
        <w:rPr>
          <w:rFonts w:ascii="Times New Roman" w:hAnsi="Times New Roman" w:cs="Times New Roman"/>
          <w:sz w:val="28"/>
          <w:szCs w:val="28"/>
        </w:rPr>
        <w:t>.</w:t>
      </w:r>
      <w:r w:rsidR="005D00DF" w:rsidRPr="005D00DF">
        <w:rPr>
          <w:rFonts w:ascii="Times New Roman" w:hAnsi="Times New Roman" w:cs="Times New Roman"/>
          <w:sz w:val="28"/>
          <w:szCs w:val="28"/>
        </w:rPr>
        <w:t>…………</w:t>
      </w:r>
      <w:r w:rsidR="005212A9">
        <w:rPr>
          <w:rFonts w:ascii="Times New Roman" w:hAnsi="Times New Roman" w:cs="Times New Roman"/>
          <w:sz w:val="28"/>
          <w:szCs w:val="28"/>
        </w:rPr>
        <w:t>…</w:t>
      </w:r>
      <w:r w:rsidR="00F10614">
        <w:rPr>
          <w:rFonts w:ascii="Times New Roman" w:hAnsi="Times New Roman" w:cs="Times New Roman"/>
          <w:sz w:val="28"/>
          <w:szCs w:val="28"/>
        </w:rPr>
        <w:t>31</w:t>
      </w:r>
    </w:p>
    <w:p w:rsidR="007C0CF3" w:rsidRPr="00284A1C" w:rsidRDefault="005D00DF" w:rsidP="00B6682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A1C">
        <w:rPr>
          <w:rFonts w:ascii="Times New Roman" w:hAnsi="Times New Roman" w:cs="Times New Roman"/>
          <w:sz w:val="28"/>
          <w:szCs w:val="28"/>
        </w:rPr>
        <w:t>O</w:t>
      </w:r>
      <w:r w:rsidR="007C0CF3" w:rsidRPr="00284A1C">
        <w:rPr>
          <w:rFonts w:ascii="Times New Roman" w:hAnsi="Times New Roman" w:cs="Times New Roman"/>
          <w:sz w:val="28"/>
          <w:szCs w:val="28"/>
        </w:rPr>
        <w:t>BSŁUGA FORMALNA</w:t>
      </w:r>
      <w:r w:rsidR="00284A1C">
        <w:rPr>
          <w:rFonts w:ascii="Times New Roman" w:hAnsi="Times New Roman" w:cs="Times New Roman"/>
          <w:sz w:val="28"/>
          <w:szCs w:val="28"/>
        </w:rPr>
        <w:t xml:space="preserve"> KLIENTÓW……………………..</w:t>
      </w:r>
      <w:r w:rsidR="00155A7A" w:rsidRPr="00284A1C">
        <w:rPr>
          <w:rFonts w:ascii="Times New Roman" w:hAnsi="Times New Roman" w:cs="Times New Roman"/>
          <w:sz w:val="28"/>
          <w:szCs w:val="28"/>
        </w:rPr>
        <w:t>…..3</w:t>
      </w:r>
      <w:r w:rsidR="00F10614">
        <w:rPr>
          <w:rFonts w:ascii="Times New Roman" w:hAnsi="Times New Roman" w:cs="Times New Roman"/>
          <w:sz w:val="28"/>
          <w:szCs w:val="28"/>
        </w:rPr>
        <w:t>2</w:t>
      </w:r>
    </w:p>
    <w:p w:rsidR="007C0CF3" w:rsidRDefault="007C0CF3" w:rsidP="00B66820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1000E6" w:rsidRPr="006808A2" w:rsidRDefault="001000E6" w:rsidP="007C0CF3">
      <w:pPr>
        <w:spacing w:line="36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7C0CF3" w:rsidRPr="006808A2" w:rsidRDefault="007C0CF3" w:rsidP="007C0CF3">
      <w:pPr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C22D50" w:rsidRDefault="00C22D50"/>
    <w:p w:rsidR="009713E5" w:rsidRDefault="009713E5"/>
    <w:p w:rsidR="009713E5" w:rsidRDefault="009713E5"/>
    <w:p w:rsidR="000D1170" w:rsidRDefault="000D1170"/>
    <w:p w:rsidR="00F320EA" w:rsidRDefault="00F320EA"/>
    <w:p w:rsidR="00C22D50" w:rsidRPr="005D00DF" w:rsidRDefault="005D00DF" w:rsidP="005D00DF">
      <w:pPr>
        <w:pStyle w:val="Akapitzlist"/>
        <w:numPr>
          <w:ilvl w:val="0"/>
          <w:numId w:val="9"/>
        </w:numPr>
        <w:spacing w:line="360" w:lineRule="auto"/>
        <w:ind w:left="1077"/>
        <w:rPr>
          <w:rFonts w:ascii="Times New Roman" w:hAnsi="Times New Roman" w:cs="Times New Roman"/>
          <w:b/>
          <w:sz w:val="28"/>
          <w:szCs w:val="28"/>
        </w:rPr>
      </w:pPr>
      <w:r w:rsidRPr="005D00DF">
        <w:rPr>
          <w:rFonts w:ascii="Times New Roman" w:hAnsi="Times New Roman" w:cs="Times New Roman"/>
          <w:b/>
          <w:sz w:val="28"/>
          <w:szCs w:val="28"/>
        </w:rPr>
        <w:t>LOKALNY RYNEK PRACY</w:t>
      </w:r>
    </w:p>
    <w:p w:rsidR="005D00DF" w:rsidRPr="00877DE0" w:rsidRDefault="005D00DF" w:rsidP="005D00DF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77DE0">
        <w:rPr>
          <w:rFonts w:ascii="Times New Roman" w:hAnsi="Times New Roman" w:cs="Times New Roman"/>
          <w:b/>
          <w:sz w:val="24"/>
          <w:szCs w:val="24"/>
        </w:rPr>
        <w:t>Stopa bezrobocia.</w:t>
      </w:r>
    </w:p>
    <w:p w:rsidR="00196A14" w:rsidRDefault="007379C3" w:rsidP="007379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201</w:t>
      </w:r>
      <w:r w:rsidR="0037518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roku widać wyraźny spadek stopy bezrobocia; w początkowych miesiącach roku wynosiła ona </w:t>
      </w:r>
      <w:r w:rsidR="00375183">
        <w:rPr>
          <w:rFonts w:ascii="Times New Roman" w:hAnsi="Times New Roman" w:cs="Times New Roman"/>
          <w:sz w:val="24"/>
          <w:szCs w:val="24"/>
        </w:rPr>
        <w:t>6,4</w:t>
      </w:r>
      <w:r w:rsidRPr="007379C3">
        <w:rPr>
          <w:rFonts w:ascii="Times New Roman" w:hAnsi="Times New Roman" w:cs="Times New Roman"/>
          <w:sz w:val="24"/>
          <w:szCs w:val="24"/>
        </w:rPr>
        <w:t>%</w:t>
      </w:r>
      <w:r w:rsidR="00D440EE">
        <w:rPr>
          <w:rFonts w:ascii="Times New Roman" w:hAnsi="Times New Roman" w:cs="Times New Roman"/>
          <w:sz w:val="24"/>
          <w:szCs w:val="24"/>
        </w:rPr>
        <w:t xml:space="preserve"> natomiast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0215">
        <w:rPr>
          <w:rFonts w:ascii="Times New Roman" w:hAnsi="Times New Roman" w:cs="Times New Roman"/>
          <w:sz w:val="24"/>
          <w:szCs w:val="24"/>
        </w:rPr>
        <w:t xml:space="preserve">grudniu </w:t>
      </w:r>
      <w:r>
        <w:rPr>
          <w:rFonts w:ascii="Times New Roman" w:hAnsi="Times New Roman" w:cs="Times New Roman"/>
          <w:sz w:val="24"/>
          <w:szCs w:val="24"/>
        </w:rPr>
        <w:t xml:space="preserve">roku </w:t>
      </w:r>
      <w:r w:rsidR="00D440E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5183">
        <w:rPr>
          <w:rFonts w:ascii="Times New Roman" w:hAnsi="Times New Roman" w:cs="Times New Roman"/>
          <w:sz w:val="24"/>
          <w:szCs w:val="24"/>
        </w:rPr>
        <w:t>5,7</w:t>
      </w:r>
      <w:r w:rsidR="00D9490B">
        <w:rPr>
          <w:rFonts w:ascii="Times New Roman" w:hAnsi="Times New Roman" w:cs="Times New Roman"/>
          <w:sz w:val="24"/>
          <w:szCs w:val="24"/>
        </w:rPr>
        <w:t>%.</w:t>
      </w:r>
    </w:p>
    <w:p w:rsidR="00C22D50" w:rsidRPr="00877DE0" w:rsidRDefault="005D00DF" w:rsidP="005D00DF">
      <w:pPr>
        <w:tabs>
          <w:tab w:val="left" w:pos="1635"/>
        </w:tabs>
        <w:rPr>
          <w:rFonts w:ascii="Times New Roman" w:hAnsi="Times New Roman" w:cs="Times New Roman"/>
          <w:i/>
          <w:sz w:val="24"/>
          <w:szCs w:val="24"/>
        </w:rPr>
      </w:pPr>
      <w:r w:rsidRPr="00877DE0">
        <w:rPr>
          <w:rFonts w:ascii="Times New Roman" w:hAnsi="Times New Roman" w:cs="Times New Roman"/>
          <w:i/>
          <w:sz w:val="24"/>
          <w:szCs w:val="24"/>
        </w:rPr>
        <w:t xml:space="preserve">Stopę bezrobocia </w:t>
      </w:r>
      <w:r w:rsidR="002518AE">
        <w:rPr>
          <w:rFonts w:ascii="Times New Roman" w:hAnsi="Times New Roman" w:cs="Times New Roman"/>
          <w:i/>
          <w:sz w:val="24"/>
          <w:szCs w:val="24"/>
        </w:rPr>
        <w:t>w latach 201</w:t>
      </w:r>
      <w:r w:rsidR="00375183">
        <w:rPr>
          <w:rFonts w:ascii="Times New Roman" w:hAnsi="Times New Roman" w:cs="Times New Roman"/>
          <w:i/>
          <w:sz w:val="24"/>
          <w:szCs w:val="24"/>
        </w:rPr>
        <w:t>6</w:t>
      </w:r>
      <w:r w:rsidR="00E46326">
        <w:rPr>
          <w:rFonts w:ascii="Times New Roman" w:hAnsi="Times New Roman" w:cs="Times New Roman"/>
          <w:i/>
          <w:sz w:val="24"/>
          <w:szCs w:val="24"/>
        </w:rPr>
        <w:t>-201</w:t>
      </w:r>
      <w:r w:rsidR="00375183">
        <w:rPr>
          <w:rFonts w:ascii="Times New Roman" w:hAnsi="Times New Roman" w:cs="Times New Roman"/>
          <w:i/>
          <w:sz w:val="24"/>
          <w:szCs w:val="24"/>
        </w:rPr>
        <w:t>7</w:t>
      </w:r>
      <w:r w:rsidRPr="00877DE0">
        <w:rPr>
          <w:rFonts w:ascii="Times New Roman" w:hAnsi="Times New Roman" w:cs="Times New Roman"/>
          <w:i/>
          <w:sz w:val="24"/>
          <w:szCs w:val="24"/>
        </w:rPr>
        <w:t xml:space="preserve"> przedstawia poniższy rysunek 1.</w:t>
      </w:r>
      <w:r w:rsidRPr="00877DE0">
        <w:rPr>
          <w:rFonts w:ascii="Times New Roman" w:hAnsi="Times New Roman" w:cs="Times New Roman"/>
          <w:i/>
          <w:sz w:val="24"/>
          <w:szCs w:val="24"/>
        </w:rPr>
        <w:tab/>
      </w:r>
    </w:p>
    <w:p w:rsidR="00A97562" w:rsidRDefault="00FC40A4" w:rsidP="001000E6">
      <w:pPr>
        <w:spacing w:after="0" w:line="360" w:lineRule="auto"/>
      </w:pPr>
      <w:r>
        <w:rPr>
          <w:noProof/>
          <w:lang w:eastAsia="pl-PL"/>
        </w:rPr>
        <w:drawing>
          <wp:inline distT="0" distB="0" distL="0" distR="0">
            <wp:extent cx="6124575" cy="4248150"/>
            <wp:effectExtent l="0" t="0" r="9525" b="1905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97562" w:rsidRPr="005D00DF" w:rsidRDefault="005D00DF" w:rsidP="001000E6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D00DF">
        <w:rPr>
          <w:rFonts w:ascii="Times New Roman" w:hAnsi="Times New Roman" w:cs="Times New Roman"/>
          <w:i/>
          <w:sz w:val="24"/>
          <w:szCs w:val="24"/>
        </w:rPr>
        <w:t>Rysunek 1.</w:t>
      </w:r>
    </w:p>
    <w:p w:rsidR="005D00DF" w:rsidRPr="005D00DF" w:rsidRDefault="005D00DF" w:rsidP="001000E6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D00DF">
        <w:rPr>
          <w:rFonts w:ascii="Times New Roman" w:hAnsi="Times New Roman" w:cs="Times New Roman"/>
          <w:i/>
          <w:sz w:val="24"/>
          <w:szCs w:val="24"/>
        </w:rPr>
        <w:t>Źródło: dane statystyczne GUS</w:t>
      </w:r>
    </w:p>
    <w:p w:rsidR="00A97562" w:rsidRDefault="00A97562" w:rsidP="001000E6">
      <w:pPr>
        <w:spacing w:line="360" w:lineRule="auto"/>
      </w:pPr>
    </w:p>
    <w:p w:rsidR="00A97562" w:rsidRDefault="00A97562"/>
    <w:p w:rsidR="00A97562" w:rsidRDefault="00A97562"/>
    <w:p w:rsidR="00375183" w:rsidRDefault="00375183"/>
    <w:p w:rsidR="002518AE" w:rsidRDefault="002518AE"/>
    <w:p w:rsidR="00A97562" w:rsidRDefault="00A97562"/>
    <w:p w:rsidR="001000E6" w:rsidRDefault="001000E6"/>
    <w:p w:rsidR="001000E6" w:rsidRDefault="001000E6"/>
    <w:p w:rsidR="00877DE0" w:rsidRDefault="00877DE0" w:rsidP="000A7D2F">
      <w:pPr>
        <w:pStyle w:val="Akapitzlist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DE0">
        <w:rPr>
          <w:rFonts w:ascii="Times New Roman" w:hAnsi="Times New Roman" w:cs="Times New Roman"/>
          <w:b/>
          <w:sz w:val="24"/>
          <w:szCs w:val="24"/>
        </w:rPr>
        <w:t>Liczba osób bezrobotnych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77DE0" w:rsidRDefault="00877DE0" w:rsidP="000A7D2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DE0">
        <w:rPr>
          <w:rFonts w:ascii="Times New Roman" w:hAnsi="Times New Roman" w:cs="Times New Roman"/>
          <w:sz w:val="24"/>
          <w:szCs w:val="24"/>
        </w:rPr>
        <w:t xml:space="preserve">Na koniec grudnia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37518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roku w Powiatowym Urzędzie Pracy w M</w:t>
      </w:r>
      <w:r w:rsidR="00165DA6">
        <w:rPr>
          <w:rFonts w:ascii="Times New Roman" w:hAnsi="Times New Roman" w:cs="Times New Roman"/>
          <w:sz w:val="24"/>
          <w:szCs w:val="24"/>
        </w:rPr>
        <w:t>ysłowicach zarejestrowane były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5183">
        <w:rPr>
          <w:rFonts w:ascii="Times New Roman" w:hAnsi="Times New Roman" w:cs="Times New Roman"/>
          <w:b/>
          <w:sz w:val="24"/>
          <w:szCs w:val="24"/>
        </w:rPr>
        <w:t>1 593</w:t>
      </w:r>
      <w:r w:rsidR="00165DA6">
        <w:rPr>
          <w:rFonts w:ascii="Times New Roman" w:hAnsi="Times New Roman" w:cs="Times New Roman"/>
          <w:sz w:val="24"/>
          <w:szCs w:val="24"/>
        </w:rPr>
        <w:t xml:space="preserve"> osoby bezrobotne</w:t>
      </w:r>
      <w:r>
        <w:rPr>
          <w:rFonts w:ascii="Times New Roman" w:hAnsi="Times New Roman" w:cs="Times New Roman"/>
          <w:sz w:val="24"/>
          <w:szCs w:val="24"/>
        </w:rPr>
        <w:t xml:space="preserve">, w tym </w:t>
      </w:r>
      <w:r w:rsidR="00375183">
        <w:rPr>
          <w:rFonts w:ascii="Times New Roman" w:hAnsi="Times New Roman" w:cs="Times New Roman"/>
          <w:b/>
          <w:sz w:val="24"/>
          <w:szCs w:val="24"/>
        </w:rPr>
        <w:t>982</w:t>
      </w:r>
      <w:r w:rsidR="00165D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183">
        <w:rPr>
          <w:rFonts w:ascii="Times New Roman" w:hAnsi="Times New Roman" w:cs="Times New Roman"/>
          <w:sz w:val="24"/>
          <w:szCs w:val="24"/>
        </w:rPr>
        <w:t>kobiety</w:t>
      </w:r>
      <w:r>
        <w:rPr>
          <w:rFonts w:ascii="Times New Roman" w:hAnsi="Times New Roman" w:cs="Times New Roman"/>
          <w:sz w:val="24"/>
          <w:szCs w:val="24"/>
        </w:rPr>
        <w:t xml:space="preserve"> ( </w:t>
      </w:r>
      <w:r w:rsidR="00375183">
        <w:rPr>
          <w:rFonts w:ascii="Times New Roman" w:hAnsi="Times New Roman" w:cs="Times New Roman"/>
          <w:b/>
          <w:sz w:val="24"/>
          <w:szCs w:val="24"/>
        </w:rPr>
        <w:t>61,64</w:t>
      </w:r>
      <w:r w:rsidRPr="00877DE0">
        <w:rPr>
          <w:rFonts w:ascii="Times New Roman" w:hAnsi="Times New Roman" w:cs="Times New Roman"/>
          <w:b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 xml:space="preserve"> ogółu).</w:t>
      </w:r>
      <w:r w:rsidR="007379C3">
        <w:rPr>
          <w:rFonts w:ascii="Times New Roman" w:hAnsi="Times New Roman" w:cs="Times New Roman"/>
          <w:sz w:val="24"/>
          <w:szCs w:val="24"/>
        </w:rPr>
        <w:t xml:space="preserve"> </w:t>
      </w:r>
      <w:r w:rsidR="007379C3">
        <w:rPr>
          <w:rFonts w:ascii="Times New Roman" w:hAnsi="Times New Roman" w:cs="Times New Roman"/>
          <w:sz w:val="24"/>
          <w:szCs w:val="24"/>
        </w:rPr>
        <w:br/>
        <w:t>W analogicznym okresie 201</w:t>
      </w:r>
      <w:r w:rsidR="00375183">
        <w:rPr>
          <w:rFonts w:ascii="Times New Roman" w:hAnsi="Times New Roman" w:cs="Times New Roman"/>
          <w:sz w:val="24"/>
          <w:szCs w:val="24"/>
        </w:rPr>
        <w:t>6</w:t>
      </w:r>
      <w:r w:rsidR="007379C3">
        <w:rPr>
          <w:rFonts w:ascii="Times New Roman" w:hAnsi="Times New Roman" w:cs="Times New Roman"/>
          <w:sz w:val="24"/>
          <w:szCs w:val="24"/>
        </w:rPr>
        <w:t xml:space="preserve"> liczba ta wynosiła </w:t>
      </w:r>
      <w:r w:rsidR="00165DA6">
        <w:rPr>
          <w:rFonts w:ascii="Times New Roman" w:hAnsi="Times New Roman" w:cs="Times New Roman"/>
          <w:sz w:val="24"/>
          <w:szCs w:val="24"/>
        </w:rPr>
        <w:t>–</w:t>
      </w:r>
      <w:r w:rsidR="007379C3">
        <w:rPr>
          <w:rFonts w:ascii="Times New Roman" w:hAnsi="Times New Roman" w:cs="Times New Roman"/>
          <w:sz w:val="24"/>
          <w:szCs w:val="24"/>
        </w:rPr>
        <w:t xml:space="preserve"> </w:t>
      </w:r>
      <w:r w:rsidR="00375183">
        <w:rPr>
          <w:rFonts w:ascii="Times New Roman" w:hAnsi="Times New Roman" w:cs="Times New Roman"/>
          <w:b/>
          <w:sz w:val="24"/>
          <w:szCs w:val="24"/>
        </w:rPr>
        <w:t>1 673</w:t>
      </w:r>
      <w:r w:rsidR="007379C3">
        <w:rPr>
          <w:rFonts w:ascii="Times New Roman" w:hAnsi="Times New Roman" w:cs="Times New Roman"/>
          <w:sz w:val="24"/>
          <w:szCs w:val="24"/>
        </w:rPr>
        <w:t xml:space="preserve"> osób bezrobotnych w tym </w:t>
      </w:r>
      <w:r w:rsidR="00375183">
        <w:rPr>
          <w:rFonts w:ascii="Times New Roman" w:hAnsi="Times New Roman" w:cs="Times New Roman"/>
          <w:b/>
          <w:sz w:val="24"/>
          <w:szCs w:val="24"/>
        </w:rPr>
        <w:t>975</w:t>
      </w:r>
      <w:r w:rsidR="007379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79C3" w:rsidRPr="007379C3">
        <w:rPr>
          <w:rFonts w:ascii="Times New Roman" w:hAnsi="Times New Roman" w:cs="Times New Roman"/>
          <w:sz w:val="24"/>
          <w:szCs w:val="24"/>
        </w:rPr>
        <w:t>kobiet</w:t>
      </w:r>
      <w:r w:rsidR="007379C3">
        <w:rPr>
          <w:rFonts w:ascii="Times New Roman" w:hAnsi="Times New Roman" w:cs="Times New Roman"/>
          <w:b/>
          <w:sz w:val="24"/>
          <w:szCs w:val="24"/>
        </w:rPr>
        <w:t>.</w:t>
      </w:r>
    </w:p>
    <w:p w:rsidR="006E3A15" w:rsidRDefault="006E3A15" w:rsidP="000A7D2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7DE0" w:rsidRPr="00877DE0" w:rsidRDefault="00877DE0" w:rsidP="000A7D2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7DE0">
        <w:rPr>
          <w:rFonts w:ascii="Times New Roman" w:hAnsi="Times New Roman" w:cs="Times New Roman"/>
          <w:i/>
          <w:sz w:val="24"/>
          <w:szCs w:val="24"/>
        </w:rPr>
        <w:t>Liczbę osób bezrobotnych w poszczególnych miesiącach 201</w:t>
      </w:r>
      <w:r w:rsidR="00375183">
        <w:rPr>
          <w:rFonts w:ascii="Times New Roman" w:hAnsi="Times New Roman" w:cs="Times New Roman"/>
          <w:i/>
          <w:sz w:val="24"/>
          <w:szCs w:val="24"/>
        </w:rPr>
        <w:t>7</w:t>
      </w:r>
      <w:r w:rsidRPr="00877DE0">
        <w:rPr>
          <w:rFonts w:ascii="Times New Roman" w:hAnsi="Times New Roman" w:cs="Times New Roman"/>
          <w:i/>
          <w:sz w:val="24"/>
          <w:szCs w:val="24"/>
        </w:rPr>
        <w:t xml:space="preserve"> roku prezentuje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877DE0">
        <w:rPr>
          <w:rFonts w:ascii="Times New Roman" w:hAnsi="Times New Roman" w:cs="Times New Roman"/>
          <w:i/>
          <w:sz w:val="24"/>
          <w:szCs w:val="24"/>
        </w:rPr>
        <w:t>rysunek 2.</w:t>
      </w:r>
    </w:p>
    <w:p w:rsidR="00A97562" w:rsidRDefault="00FC40A4" w:rsidP="006E3A15">
      <w:pPr>
        <w:spacing w:after="0" w:line="360" w:lineRule="auto"/>
      </w:pPr>
      <w:r>
        <w:rPr>
          <w:noProof/>
          <w:lang w:eastAsia="pl-PL"/>
        </w:rPr>
        <w:drawing>
          <wp:inline distT="0" distB="0" distL="0" distR="0">
            <wp:extent cx="5991225" cy="3848100"/>
            <wp:effectExtent l="0" t="0" r="9525" b="1905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778EE" w:rsidRPr="00877DE0" w:rsidRDefault="00877DE0" w:rsidP="006E3A1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77DE0">
        <w:rPr>
          <w:rFonts w:ascii="Times New Roman" w:hAnsi="Times New Roman" w:cs="Times New Roman"/>
          <w:i/>
          <w:sz w:val="24"/>
          <w:szCs w:val="24"/>
        </w:rPr>
        <w:t>Rysunek 2.</w:t>
      </w:r>
    </w:p>
    <w:p w:rsidR="00877DE0" w:rsidRDefault="00877DE0" w:rsidP="006E3A1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77DE0">
        <w:rPr>
          <w:rFonts w:ascii="Times New Roman" w:hAnsi="Times New Roman" w:cs="Times New Roman"/>
          <w:i/>
          <w:sz w:val="24"/>
          <w:szCs w:val="24"/>
        </w:rPr>
        <w:t>Źródło: Opracowanie własne</w:t>
      </w:r>
    </w:p>
    <w:p w:rsidR="001000E6" w:rsidRDefault="001000E6" w:rsidP="006E3A1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1000E6" w:rsidRDefault="001000E6" w:rsidP="00877DE0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1000E6" w:rsidRDefault="001000E6" w:rsidP="00877DE0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1000E6" w:rsidRDefault="001000E6" w:rsidP="00877DE0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1000E6" w:rsidRDefault="001000E6" w:rsidP="00877DE0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1000E6" w:rsidRDefault="001000E6" w:rsidP="00877DE0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9713E5" w:rsidRDefault="009713E5" w:rsidP="00877DE0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2813FE" w:rsidRDefault="002813FE" w:rsidP="00877DE0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1000E6" w:rsidRDefault="001000E6" w:rsidP="00877DE0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7379C3" w:rsidRPr="00905C83" w:rsidRDefault="00905C83" w:rsidP="007379C3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05C83">
        <w:rPr>
          <w:rFonts w:ascii="Times New Roman" w:hAnsi="Times New Roman" w:cs="Times New Roman"/>
          <w:i/>
          <w:sz w:val="24"/>
          <w:szCs w:val="24"/>
        </w:rPr>
        <w:t>Liczbę osób bezrobotnych zarejestrowanych w latach 201</w:t>
      </w:r>
      <w:r w:rsidR="0068567E">
        <w:rPr>
          <w:rFonts w:ascii="Times New Roman" w:hAnsi="Times New Roman" w:cs="Times New Roman"/>
          <w:i/>
          <w:sz w:val="24"/>
          <w:szCs w:val="24"/>
        </w:rPr>
        <w:t>6</w:t>
      </w:r>
      <w:r w:rsidRPr="00905C83">
        <w:rPr>
          <w:rFonts w:ascii="Times New Roman" w:hAnsi="Times New Roman" w:cs="Times New Roman"/>
          <w:i/>
          <w:sz w:val="24"/>
          <w:szCs w:val="24"/>
        </w:rPr>
        <w:t>-201</w:t>
      </w:r>
      <w:r w:rsidR="0068567E">
        <w:rPr>
          <w:rFonts w:ascii="Times New Roman" w:hAnsi="Times New Roman" w:cs="Times New Roman"/>
          <w:i/>
          <w:sz w:val="24"/>
          <w:szCs w:val="24"/>
        </w:rPr>
        <w:t>7</w:t>
      </w:r>
      <w:r w:rsidRPr="00905C83">
        <w:rPr>
          <w:rFonts w:ascii="Times New Roman" w:hAnsi="Times New Roman" w:cs="Times New Roman"/>
          <w:i/>
          <w:sz w:val="24"/>
          <w:szCs w:val="24"/>
        </w:rPr>
        <w:t xml:space="preserve"> ilustruje rysunek 3.</w:t>
      </w:r>
    </w:p>
    <w:p w:rsidR="007A4821" w:rsidRDefault="007A4821" w:rsidP="006E3A15">
      <w:pPr>
        <w:spacing w:after="0" w:line="360" w:lineRule="auto"/>
      </w:pPr>
      <w:r>
        <w:rPr>
          <w:noProof/>
          <w:lang w:eastAsia="pl-PL"/>
        </w:rPr>
        <w:drawing>
          <wp:inline distT="0" distB="0" distL="0" distR="0">
            <wp:extent cx="5867400" cy="3724275"/>
            <wp:effectExtent l="0" t="0" r="19050" b="9525"/>
            <wp:docPr id="23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A4821" w:rsidRPr="00905C83" w:rsidRDefault="00905C83" w:rsidP="006E3A1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05C83">
        <w:rPr>
          <w:rFonts w:ascii="Times New Roman" w:hAnsi="Times New Roman" w:cs="Times New Roman"/>
          <w:i/>
          <w:sz w:val="24"/>
          <w:szCs w:val="24"/>
        </w:rPr>
        <w:t>Rysunek 3.</w:t>
      </w:r>
    </w:p>
    <w:p w:rsidR="00905C83" w:rsidRPr="00905C83" w:rsidRDefault="00905C83" w:rsidP="006E3A1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05C83">
        <w:rPr>
          <w:rFonts w:ascii="Times New Roman" w:hAnsi="Times New Roman" w:cs="Times New Roman"/>
          <w:i/>
          <w:sz w:val="24"/>
          <w:szCs w:val="24"/>
        </w:rPr>
        <w:t>Źródło: Opracowanie własne</w:t>
      </w:r>
    </w:p>
    <w:p w:rsidR="007A4821" w:rsidRPr="00905C83" w:rsidRDefault="007A4821" w:rsidP="006E3A15">
      <w:pPr>
        <w:spacing w:after="0" w:line="360" w:lineRule="auto"/>
        <w:rPr>
          <w:sz w:val="24"/>
          <w:szCs w:val="24"/>
        </w:rPr>
      </w:pPr>
    </w:p>
    <w:p w:rsidR="007A4821" w:rsidRDefault="007A4821" w:rsidP="006E3A15">
      <w:pPr>
        <w:spacing w:line="360" w:lineRule="auto"/>
      </w:pPr>
    </w:p>
    <w:p w:rsidR="007A4821" w:rsidRDefault="007A4821" w:rsidP="007A4821">
      <w:pPr>
        <w:spacing w:after="0" w:line="360" w:lineRule="auto"/>
      </w:pPr>
    </w:p>
    <w:p w:rsidR="007A4821" w:rsidRDefault="007A4821"/>
    <w:p w:rsidR="007A4821" w:rsidRDefault="007A4821"/>
    <w:p w:rsidR="006E3A15" w:rsidRDefault="006E3A15"/>
    <w:p w:rsidR="007A4821" w:rsidRDefault="007A4821"/>
    <w:p w:rsidR="007A4821" w:rsidRDefault="007A4821"/>
    <w:p w:rsidR="007A4821" w:rsidRDefault="007A4821"/>
    <w:p w:rsidR="007A4821" w:rsidRDefault="007A4821"/>
    <w:p w:rsidR="007A4821" w:rsidRDefault="007A4821"/>
    <w:p w:rsidR="007A4821" w:rsidRDefault="007A4821"/>
    <w:p w:rsidR="007A4821" w:rsidRDefault="007A4821"/>
    <w:p w:rsidR="002813FE" w:rsidRDefault="002813FE"/>
    <w:p w:rsidR="003778EE" w:rsidRPr="00877DE0" w:rsidRDefault="00877DE0" w:rsidP="00BA7611">
      <w:pPr>
        <w:pStyle w:val="Akapitzlist"/>
        <w:numPr>
          <w:ilvl w:val="0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DE0">
        <w:rPr>
          <w:rFonts w:ascii="Times New Roman" w:hAnsi="Times New Roman" w:cs="Times New Roman"/>
          <w:b/>
          <w:sz w:val="24"/>
          <w:szCs w:val="24"/>
        </w:rPr>
        <w:t>Struktura bezrobocia.</w:t>
      </w:r>
    </w:p>
    <w:p w:rsidR="00877DE0" w:rsidRDefault="00877DE0" w:rsidP="00BA7611">
      <w:pPr>
        <w:pStyle w:val="Akapitzlist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DE0">
        <w:rPr>
          <w:rFonts w:ascii="Times New Roman" w:hAnsi="Times New Roman" w:cs="Times New Roman"/>
          <w:b/>
          <w:sz w:val="24"/>
          <w:szCs w:val="24"/>
        </w:rPr>
        <w:t>Wiek bezrobotnych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77DE0" w:rsidRDefault="00214E8C" w:rsidP="00BA76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4E8C">
        <w:rPr>
          <w:rFonts w:ascii="Times New Roman" w:hAnsi="Times New Roman" w:cs="Times New Roman"/>
          <w:sz w:val="24"/>
          <w:szCs w:val="24"/>
        </w:rPr>
        <w:t>Na koniec grudnia 201</w:t>
      </w:r>
      <w:r w:rsidR="0068567E">
        <w:rPr>
          <w:rFonts w:ascii="Times New Roman" w:hAnsi="Times New Roman" w:cs="Times New Roman"/>
          <w:sz w:val="24"/>
          <w:szCs w:val="24"/>
        </w:rPr>
        <w:t>7</w:t>
      </w:r>
      <w:r w:rsidRPr="00214E8C">
        <w:rPr>
          <w:rFonts w:ascii="Times New Roman" w:hAnsi="Times New Roman" w:cs="Times New Roman"/>
          <w:sz w:val="24"/>
          <w:szCs w:val="24"/>
        </w:rPr>
        <w:t xml:space="preserve"> roku najliczniejszą grupę stanowiły osoby w wieku 25-34 </w:t>
      </w:r>
      <w:r>
        <w:rPr>
          <w:rFonts w:ascii="Times New Roman" w:hAnsi="Times New Roman" w:cs="Times New Roman"/>
          <w:sz w:val="24"/>
          <w:szCs w:val="24"/>
        </w:rPr>
        <w:t xml:space="preserve"> lata – </w:t>
      </w:r>
      <w:r w:rsidR="0068567E" w:rsidRPr="00E32158">
        <w:rPr>
          <w:rFonts w:ascii="Times New Roman" w:hAnsi="Times New Roman" w:cs="Times New Roman"/>
          <w:b/>
          <w:sz w:val="24"/>
          <w:szCs w:val="24"/>
        </w:rPr>
        <w:t>430</w:t>
      </w:r>
      <w:r>
        <w:rPr>
          <w:rFonts w:ascii="Times New Roman" w:hAnsi="Times New Roman" w:cs="Times New Roman"/>
          <w:sz w:val="24"/>
          <w:szCs w:val="24"/>
        </w:rPr>
        <w:t xml:space="preserve"> osób ( </w:t>
      </w:r>
      <w:r w:rsidR="00E32158">
        <w:rPr>
          <w:rFonts w:ascii="Times New Roman" w:hAnsi="Times New Roman" w:cs="Times New Roman"/>
          <w:b/>
          <w:sz w:val="24"/>
          <w:szCs w:val="24"/>
        </w:rPr>
        <w:t>27</w:t>
      </w:r>
      <w:r w:rsidRPr="00214E8C">
        <w:rPr>
          <w:rFonts w:ascii="Times New Roman" w:hAnsi="Times New Roman" w:cs="Times New Roman"/>
          <w:b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 xml:space="preserve"> ogółu). Najmniejszy udział w ogólnej liczbie bezrobotnych stanowiły osoby w wieku </w:t>
      </w:r>
      <w:r w:rsidR="003254DB">
        <w:rPr>
          <w:rFonts w:ascii="Times New Roman" w:hAnsi="Times New Roman" w:cs="Times New Roman"/>
          <w:sz w:val="24"/>
          <w:szCs w:val="24"/>
        </w:rPr>
        <w:t>60 lat i więcej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32158">
        <w:rPr>
          <w:rFonts w:ascii="Times New Roman" w:hAnsi="Times New Roman" w:cs="Times New Roman"/>
          <w:b/>
          <w:sz w:val="24"/>
          <w:szCs w:val="24"/>
        </w:rPr>
        <w:t>84</w:t>
      </w:r>
      <w:r w:rsidR="00E32158">
        <w:rPr>
          <w:rFonts w:ascii="Times New Roman" w:hAnsi="Times New Roman" w:cs="Times New Roman"/>
          <w:sz w:val="24"/>
          <w:szCs w:val="24"/>
        </w:rPr>
        <w:t xml:space="preserve"> osoby.</w:t>
      </w:r>
    </w:p>
    <w:p w:rsidR="006E3A15" w:rsidRDefault="006E3A15" w:rsidP="00BA76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4E8C" w:rsidRPr="006E3A15" w:rsidRDefault="00214E8C" w:rsidP="00BA761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4E8C">
        <w:rPr>
          <w:rFonts w:ascii="Times New Roman" w:hAnsi="Times New Roman" w:cs="Times New Roman"/>
          <w:i/>
          <w:sz w:val="24"/>
          <w:szCs w:val="24"/>
        </w:rPr>
        <w:t xml:space="preserve">Szczegółowy podział zarejestrowanych bezrobotnych w układzie grup wiekowych przedstawia </w:t>
      </w:r>
      <w:r w:rsidRPr="006E3A15">
        <w:rPr>
          <w:rFonts w:ascii="Times New Roman" w:hAnsi="Times New Roman" w:cs="Times New Roman"/>
          <w:i/>
          <w:sz w:val="24"/>
          <w:szCs w:val="24"/>
        </w:rPr>
        <w:t xml:space="preserve">rysunek </w:t>
      </w:r>
      <w:r w:rsidR="00905C83" w:rsidRPr="006E3A15">
        <w:rPr>
          <w:rFonts w:ascii="Times New Roman" w:hAnsi="Times New Roman" w:cs="Times New Roman"/>
          <w:i/>
          <w:sz w:val="24"/>
          <w:szCs w:val="24"/>
        </w:rPr>
        <w:t>4</w:t>
      </w:r>
      <w:r w:rsidRPr="006E3A15">
        <w:rPr>
          <w:rFonts w:ascii="Times New Roman" w:hAnsi="Times New Roman" w:cs="Times New Roman"/>
          <w:i/>
          <w:sz w:val="24"/>
          <w:szCs w:val="24"/>
        </w:rPr>
        <w:t>.</w:t>
      </w:r>
    </w:p>
    <w:p w:rsidR="00E02199" w:rsidRPr="00214E8C" w:rsidRDefault="00E02199" w:rsidP="006E3A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4E8C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162675" cy="4791075"/>
            <wp:effectExtent l="0" t="0" r="9525" b="9525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02199" w:rsidRPr="00214E8C" w:rsidRDefault="00905C83" w:rsidP="006E3A1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Rysunek 4</w:t>
      </w:r>
      <w:r w:rsidR="00214E8C" w:rsidRPr="00214E8C">
        <w:rPr>
          <w:rFonts w:ascii="Times New Roman" w:hAnsi="Times New Roman" w:cs="Times New Roman"/>
          <w:i/>
          <w:sz w:val="24"/>
          <w:szCs w:val="24"/>
        </w:rPr>
        <w:t>.</w:t>
      </w:r>
    </w:p>
    <w:p w:rsidR="00214E8C" w:rsidRPr="00214E8C" w:rsidRDefault="00214E8C" w:rsidP="006E3A1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14E8C">
        <w:rPr>
          <w:rFonts w:ascii="Times New Roman" w:hAnsi="Times New Roman" w:cs="Times New Roman"/>
          <w:i/>
          <w:sz w:val="24"/>
          <w:szCs w:val="24"/>
        </w:rPr>
        <w:t>Źródło: Opracowanie własne</w:t>
      </w:r>
    </w:p>
    <w:p w:rsidR="00E02199" w:rsidRDefault="00E02199" w:rsidP="006E3A15">
      <w:pPr>
        <w:spacing w:line="360" w:lineRule="auto"/>
      </w:pPr>
    </w:p>
    <w:p w:rsidR="005C4469" w:rsidRDefault="005C4469" w:rsidP="001000E6">
      <w:pPr>
        <w:spacing w:line="360" w:lineRule="auto"/>
      </w:pPr>
    </w:p>
    <w:p w:rsidR="002813FE" w:rsidRDefault="002813FE" w:rsidP="001000E6">
      <w:pPr>
        <w:spacing w:line="360" w:lineRule="auto"/>
      </w:pPr>
    </w:p>
    <w:p w:rsidR="00E02199" w:rsidRDefault="00E02199"/>
    <w:p w:rsidR="00E02199" w:rsidRDefault="00214E8C">
      <w:pPr>
        <w:rPr>
          <w:rFonts w:ascii="Times New Roman" w:hAnsi="Times New Roman" w:cs="Times New Roman"/>
          <w:b/>
          <w:sz w:val="24"/>
          <w:szCs w:val="24"/>
        </w:rPr>
      </w:pPr>
      <w:r w:rsidRPr="00214E8C">
        <w:rPr>
          <w:rFonts w:ascii="Times New Roman" w:hAnsi="Times New Roman" w:cs="Times New Roman"/>
          <w:b/>
          <w:sz w:val="24"/>
          <w:szCs w:val="24"/>
        </w:rPr>
        <w:t>3.2. Wykształcenie.</w:t>
      </w:r>
    </w:p>
    <w:p w:rsidR="00214E8C" w:rsidRDefault="00214E8C" w:rsidP="000620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571F5">
        <w:rPr>
          <w:rFonts w:ascii="Times New Roman" w:hAnsi="Times New Roman" w:cs="Times New Roman"/>
          <w:sz w:val="24"/>
          <w:szCs w:val="24"/>
        </w:rPr>
        <w:t>W 201</w:t>
      </w:r>
      <w:r w:rsidR="005B150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roku znaczący udział wśród bezrobotnych stanowiły osoby z wykształceniem zasadniczym zawodowym – </w:t>
      </w:r>
      <w:r w:rsidR="005B1502">
        <w:rPr>
          <w:rFonts w:ascii="Times New Roman" w:hAnsi="Times New Roman" w:cs="Times New Roman"/>
          <w:b/>
          <w:sz w:val="24"/>
          <w:szCs w:val="24"/>
        </w:rPr>
        <w:t>496</w:t>
      </w:r>
      <w:r w:rsidRPr="00214E8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osób. Najmniejszy udział wśród osób pozostających bez pracy odnotowano w grupie bezrobotnych z wykształceniem średnim ogólnokształcącym, </w:t>
      </w:r>
      <w:r w:rsidR="000620D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końcu okresu sprawozdawczego była to liczba </w:t>
      </w:r>
      <w:r w:rsidR="005B1502">
        <w:rPr>
          <w:rFonts w:ascii="Times New Roman" w:hAnsi="Times New Roman" w:cs="Times New Roman"/>
          <w:b/>
          <w:sz w:val="24"/>
          <w:szCs w:val="24"/>
        </w:rPr>
        <w:t>125</w:t>
      </w:r>
      <w:r w:rsidR="000620D1">
        <w:rPr>
          <w:rFonts w:ascii="Times New Roman" w:hAnsi="Times New Roman" w:cs="Times New Roman"/>
          <w:sz w:val="24"/>
          <w:szCs w:val="24"/>
        </w:rPr>
        <w:t xml:space="preserve"> osób bezrobotnych.</w:t>
      </w:r>
    </w:p>
    <w:p w:rsidR="006E3A15" w:rsidRPr="00214E8C" w:rsidRDefault="006E3A15" w:rsidP="000620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199" w:rsidRPr="000620D1" w:rsidRDefault="000620D1" w:rsidP="000620D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620D1">
        <w:rPr>
          <w:rFonts w:ascii="Times New Roman" w:hAnsi="Times New Roman" w:cs="Times New Roman"/>
          <w:i/>
          <w:sz w:val="24"/>
          <w:szCs w:val="24"/>
        </w:rPr>
        <w:t xml:space="preserve">Szczegółowy podział bezrobotnych według wykształcenia przedstawia rysunek </w:t>
      </w:r>
      <w:r w:rsidR="00905C83">
        <w:rPr>
          <w:rFonts w:ascii="Times New Roman" w:hAnsi="Times New Roman" w:cs="Times New Roman"/>
          <w:i/>
          <w:sz w:val="24"/>
          <w:szCs w:val="24"/>
        </w:rPr>
        <w:t>5</w:t>
      </w:r>
      <w:r w:rsidRPr="000620D1">
        <w:rPr>
          <w:rFonts w:ascii="Times New Roman" w:hAnsi="Times New Roman" w:cs="Times New Roman"/>
          <w:i/>
          <w:sz w:val="24"/>
          <w:szCs w:val="24"/>
        </w:rPr>
        <w:t>.</w:t>
      </w:r>
    </w:p>
    <w:p w:rsidR="00E02199" w:rsidRPr="000620D1" w:rsidRDefault="00DA00DE" w:rsidP="000620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20D1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953125" cy="4543425"/>
            <wp:effectExtent l="0" t="0" r="9525" b="9525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02199" w:rsidRPr="000620D1" w:rsidRDefault="00905C83" w:rsidP="000620D1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Rysunek 5</w:t>
      </w:r>
      <w:r w:rsidR="000620D1" w:rsidRPr="000620D1">
        <w:rPr>
          <w:rFonts w:ascii="Times New Roman" w:hAnsi="Times New Roman" w:cs="Times New Roman"/>
          <w:i/>
          <w:sz w:val="24"/>
          <w:szCs w:val="24"/>
        </w:rPr>
        <w:t>.</w:t>
      </w:r>
    </w:p>
    <w:p w:rsidR="000620D1" w:rsidRPr="000620D1" w:rsidRDefault="000620D1" w:rsidP="000620D1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620D1">
        <w:rPr>
          <w:rFonts w:ascii="Times New Roman" w:hAnsi="Times New Roman" w:cs="Times New Roman"/>
          <w:i/>
          <w:sz w:val="24"/>
          <w:szCs w:val="24"/>
        </w:rPr>
        <w:t>Źródło: Opracowanie własne</w:t>
      </w:r>
    </w:p>
    <w:p w:rsidR="00E02199" w:rsidRDefault="00E02199"/>
    <w:p w:rsidR="00E02199" w:rsidRDefault="00E02199"/>
    <w:p w:rsidR="00E02199" w:rsidRDefault="00E02199"/>
    <w:p w:rsidR="00E02199" w:rsidRDefault="00E02199"/>
    <w:p w:rsidR="006E3A15" w:rsidRDefault="006E3A15"/>
    <w:p w:rsidR="009713E5" w:rsidRDefault="009713E5"/>
    <w:p w:rsidR="00E02199" w:rsidRPr="003254DB" w:rsidRDefault="003254DB" w:rsidP="003254DB">
      <w:pPr>
        <w:pStyle w:val="Akapitzlist"/>
        <w:numPr>
          <w:ilvl w:val="1"/>
          <w:numId w:val="27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3254DB">
        <w:rPr>
          <w:rFonts w:ascii="Times New Roman" w:hAnsi="Times New Roman" w:cs="Times New Roman"/>
          <w:b/>
          <w:sz w:val="24"/>
          <w:szCs w:val="24"/>
        </w:rPr>
        <w:t>S</w:t>
      </w:r>
      <w:r w:rsidR="000620D1" w:rsidRPr="003254DB">
        <w:rPr>
          <w:rFonts w:ascii="Times New Roman" w:hAnsi="Times New Roman" w:cs="Times New Roman"/>
          <w:b/>
          <w:sz w:val="24"/>
          <w:szCs w:val="24"/>
        </w:rPr>
        <w:t>taż pracy.</w:t>
      </w:r>
    </w:p>
    <w:p w:rsidR="000620D1" w:rsidRDefault="000620D1" w:rsidP="00BA761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0D1">
        <w:rPr>
          <w:rFonts w:ascii="Times New Roman" w:hAnsi="Times New Roman" w:cs="Times New Roman"/>
          <w:sz w:val="24"/>
          <w:szCs w:val="24"/>
        </w:rPr>
        <w:t>W strukturze</w:t>
      </w:r>
      <w:r>
        <w:rPr>
          <w:rFonts w:ascii="Times New Roman" w:hAnsi="Times New Roman" w:cs="Times New Roman"/>
          <w:sz w:val="24"/>
          <w:szCs w:val="24"/>
        </w:rPr>
        <w:t xml:space="preserve"> bezrobotnych według stażu pracy na koniec 201</w:t>
      </w:r>
      <w:r w:rsidR="005B150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roku największy odsetek stanowiły osoby ze stażem pracy </w:t>
      </w:r>
      <w:r w:rsidR="00C930BD">
        <w:rPr>
          <w:rFonts w:ascii="Times New Roman" w:hAnsi="Times New Roman" w:cs="Times New Roman"/>
          <w:sz w:val="24"/>
          <w:szCs w:val="24"/>
        </w:rPr>
        <w:t xml:space="preserve">do 1 roku – </w:t>
      </w:r>
      <w:r w:rsidR="00C930BD">
        <w:rPr>
          <w:rFonts w:ascii="Times New Roman" w:hAnsi="Times New Roman" w:cs="Times New Roman"/>
          <w:b/>
          <w:sz w:val="24"/>
          <w:szCs w:val="24"/>
        </w:rPr>
        <w:t>369  (23,16 % ogółu)</w:t>
      </w:r>
      <w:r w:rsidR="00C930BD">
        <w:rPr>
          <w:rFonts w:ascii="Times New Roman" w:hAnsi="Times New Roman" w:cs="Times New Roman"/>
          <w:sz w:val="24"/>
          <w:szCs w:val="24"/>
        </w:rPr>
        <w:t xml:space="preserve"> oraz </w:t>
      </w:r>
      <w:r>
        <w:rPr>
          <w:rFonts w:ascii="Times New Roman" w:hAnsi="Times New Roman" w:cs="Times New Roman"/>
          <w:sz w:val="24"/>
          <w:szCs w:val="24"/>
        </w:rPr>
        <w:t xml:space="preserve">od roku do 5 lat – </w:t>
      </w:r>
      <w:r w:rsidR="00C930BD">
        <w:rPr>
          <w:rFonts w:ascii="Times New Roman" w:hAnsi="Times New Roman" w:cs="Times New Roman"/>
          <w:b/>
          <w:sz w:val="24"/>
          <w:szCs w:val="24"/>
        </w:rPr>
        <w:t>330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293A"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="00C930BD">
        <w:rPr>
          <w:rFonts w:ascii="Times New Roman" w:hAnsi="Times New Roman" w:cs="Times New Roman"/>
          <w:b/>
          <w:sz w:val="24"/>
          <w:szCs w:val="24"/>
        </w:rPr>
        <w:t xml:space="preserve">20,71% </w:t>
      </w:r>
      <w:r w:rsidR="0093293A">
        <w:rPr>
          <w:rFonts w:ascii="Times New Roman" w:hAnsi="Times New Roman" w:cs="Times New Roman"/>
          <w:b/>
          <w:sz w:val="24"/>
          <w:szCs w:val="24"/>
        </w:rPr>
        <w:t>ogółu)</w:t>
      </w:r>
      <w:r w:rsidR="00C930BD">
        <w:rPr>
          <w:rFonts w:ascii="Times New Roman" w:hAnsi="Times New Roman" w:cs="Times New Roman"/>
          <w:b/>
          <w:sz w:val="24"/>
          <w:szCs w:val="24"/>
        </w:rPr>
        <w:t>.</w:t>
      </w:r>
      <w:r w:rsidR="009329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Najmniejsza grupę stanowiły osoby ze stażem pracy 30 lat </w:t>
      </w:r>
      <w:r>
        <w:rPr>
          <w:rFonts w:ascii="Times New Roman" w:hAnsi="Times New Roman" w:cs="Times New Roman"/>
          <w:sz w:val="24"/>
          <w:szCs w:val="24"/>
        </w:rPr>
        <w:br/>
        <w:t>i więcej -</w:t>
      </w:r>
      <w:r w:rsidR="00C930BD">
        <w:rPr>
          <w:rFonts w:ascii="Times New Roman" w:hAnsi="Times New Roman" w:cs="Times New Roman"/>
          <w:b/>
          <w:sz w:val="24"/>
          <w:szCs w:val="24"/>
        </w:rPr>
        <w:t>87</w:t>
      </w:r>
      <w:r w:rsidR="009329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="00C930BD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C930BD">
        <w:rPr>
          <w:rFonts w:ascii="Times New Roman" w:hAnsi="Times New Roman" w:cs="Times New Roman"/>
          <w:b/>
          <w:sz w:val="24"/>
          <w:szCs w:val="24"/>
        </w:rPr>
        <w:t>46</w:t>
      </w:r>
      <w:r>
        <w:rPr>
          <w:rFonts w:ascii="Times New Roman" w:hAnsi="Times New Roman" w:cs="Times New Roman"/>
          <w:b/>
          <w:sz w:val="24"/>
          <w:szCs w:val="24"/>
        </w:rPr>
        <w:t>%).</w:t>
      </w:r>
    </w:p>
    <w:p w:rsidR="006E3A15" w:rsidRPr="000620D1" w:rsidRDefault="006E3A15" w:rsidP="00BA76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2199" w:rsidRDefault="000620D1" w:rsidP="00BA7611">
      <w:pPr>
        <w:spacing w:after="0" w:line="360" w:lineRule="auto"/>
      </w:pPr>
      <w:r w:rsidRPr="000620D1">
        <w:rPr>
          <w:rFonts w:ascii="Times New Roman" w:hAnsi="Times New Roman" w:cs="Times New Roman"/>
          <w:i/>
          <w:sz w:val="24"/>
          <w:szCs w:val="24"/>
        </w:rPr>
        <w:t xml:space="preserve">Szczegółowy graficzny układ osób bezrobotnych według </w:t>
      </w:r>
      <w:r w:rsidR="00905C83">
        <w:rPr>
          <w:rFonts w:ascii="Times New Roman" w:hAnsi="Times New Roman" w:cs="Times New Roman"/>
          <w:i/>
          <w:sz w:val="24"/>
          <w:szCs w:val="24"/>
        </w:rPr>
        <w:t>stażu pracy przedstawia rysunek 6</w:t>
      </w:r>
      <w:r w:rsidRPr="000620D1">
        <w:rPr>
          <w:rFonts w:ascii="Times New Roman" w:hAnsi="Times New Roman" w:cs="Times New Roman"/>
          <w:i/>
          <w:sz w:val="24"/>
          <w:szCs w:val="24"/>
        </w:rPr>
        <w:t>.</w:t>
      </w:r>
    </w:p>
    <w:p w:rsidR="00E02199" w:rsidRDefault="00627054" w:rsidP="006E3A15">
      <w:pPr>
        <w:spacing w:after="0" w:line="360" w:lineRule="auto"/>
      </w:pPr>
      <w:r>
        <w:rPr>
          <w:noProof/>
          <w:lang w:eastAsia="pl-PL"/>
        </w:rPr>
        <w:drawing>
          <wp:inline distT="0" distB="0" distL="0" distR="0" wp14:anchorId="327EF7EF" wp14:editId="4BFA5960">
            <wp:extent cx="5924550" cy="5372100"/>
            <wp:effectExtent l="0" t="0" r="19050" b="19050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02199" w:rsidRPr="000620D1" w:rsidRDefault="00905C83" w:rsidP="006E3A1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Rysunek 6</w:t>
      </w:r>
      <w:r w:rsidR="000620D1" w:rsidRPr="000620D1">
        <w:rPr>
          <w:rFonts w:ascii="Times New Roman" w:hAnsi="Times New Roman" w:cs="Times New Roman"/>
          <w:i/>
          <w:sz w:val="24"/>
          <w:szCs w:val="24"/>
        </w:rPr>
        <w:t>.</w:t>
      </w:r>
    </w:p>
    <w:p w:rsidR="000620D1" w:rsidRPr="000620D1" w:rsidRDefault="000620D1" w:rsidP="006E3A1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620D1">
        <w:rPr>
          <w:rFonts w:ascii="Times New Roman" w:hAnsi="Times New Roman" w:cs="Times New Roman"/>
          <w:i/>
          <w:sz w:val="24"/>
          <w:szCs w:val="24"/>
        </w:rPr>
        <w:t>Źródło: Opracowanie własne</w:t>
      </w:r>
    </w:p>
    <w:p w:rsidR="00E02199" w:rsidRPr="000620D1" w:rsidRDefault="00E02199" w:rsidP="006E3A1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E02199" w:rsidRDefault="00E02199"/>
    <w:p w:rsidR="002813FE" w:rsidRDefault="002813FE"/>
    <w:p w:rsidR="00E02199" w:rsidRDefault="00E02199"/>
    <w:p w:rsidR="003778EE" w:rsidRPr="003C0D38" w:rsidRDefault="003C0D38" w:rsidP="003254DB">
      <w:pPr>
        <w:pStyle w:val="Akapitzlist"/>
        <w:numPr>
          <w:ilvl w:val="1"/>
          <w:numId w:val="27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3C0D38">
        <w:rPr>
          <w:rFonts w:ascii="Times New Roman" w:hAnsi="Times New Roman" w:cs="Times New Roman"/>
          <w:b/>
          <w:sz w:val="24"/>
          <w:szCs w:val="24"/>
        </w:rPr>
        <w:t>Czas pozostawania bez pracy</w:t>
      </w:r>
    </w:p>
    <w:p w:rsidR="003C0D38" w:rsidRDefault="003C0D38" w:rsidP="00BA76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D38">
        <w:rPr>
          <w:rFonts w:ascii="Times New Roman" w:hAnsi="Times New Roman" w:cs="Times New Roman"/>
          <w:sz w:val="24"/>
          <w:szCs w:val="24"/>
        </w:rPr>
        <w:t>Najliczniejszą</w:t>
      </w:r>
      <w:r>
        <w:rPr>
          <w:rFonts w:ascii="Times New Roman" w:hAnsi="Times New Roman" w:cs="Times New Roman"/>
          <w:sz w:val="24"/>
          <w:szCs w:val="24"/>
        </w:rPr>
        <w:t xml:space="preserve"> grupę w końcu 201</w:t>
      </w:r>
      <w:r w:rsidR="004667F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roku stanowili bezrobotni pozostający bez pracy od </w:t>
      </w:r>
      <w:r w:rsidR="004667F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4667F7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miesięcy – </w:t>
      </w:r>
      <w:r w:rsidR="004667F7">
        <w:rPr>
          <w:rFonts w:ascii="Times New Roman" w:hAnsi="Times New Roman" w:cs="Times New Roman"/>
          <w:b/>
          <w:sz w:val="24"/>
          <w:szCs w:val="24"/>
        </w:rPr>
        <w:t>389</w:t>
      </w:r>
      <w:r w:rsidR="004667F7">
        <w:rPr>
          <w:rFonts w:ascii="Times New Roman" w:hAnsi="Times New Roman" w:cs="Times New Roman"/>
          <w:sz w:val="24"/>
          <w:szCs w:val="24"/>
        </w:rPr>
        <w:t xml:space="preserve"> osób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="004667F7">
        <w:rPr>
          <w:rFonts w:ascii="Times New Roman" w:hAnsi="Times New Roman" w:cs="Times New Roman"/>
          <w:sz w:val="24"/>
          <w:szCs w:val="24"/>
        </w:rPr>
        <w:t>od 1- 3</w:t>
      </w:r>
      <w:r>
        <w:rPr>
          <w:rFonts w:ascii="Times New Roman" w:hAnsi="Times New Roman" w:cs="Times New Roman"/>
          <w:sz w:val="24"/>
          <w:szCs w:val="24"/>
        </w:rPr>
        <w:t xml:space="preserve"> miesięcy – </w:t>
      </w:r>
      <w:r w:rsidR="004667F7">
        <w:rPr>
          <w:rFonts w:ascii="Times New Roman" w:hAnsi="Times New Roman" w:cs="Times New Roman"/>
          <w:b/>
          <w:sz w:val="24"/>
          <w:szCs w:val="24"/>
        </w:rPr>
        <w:t>331</w:t>
      </w:r>
      <w:r w:rsidR="004667F7">
        <w:rPr>
          <w:rFonts w:ascii="Times New Roman" w:hAnsi="Times New Roman" w:cs="Times New Roman"/>
          <w:sz w:val="24"/>
          <w:szCs w:val="24"/>
        </w:rPr>
        <w:t xml:space="preserve"> osób</w:t>
      </w:r>
      <w:r>
        <w:rPr>
          <w:rFonts w:ascii="Times New Roman" w:hAnsi="Times New Roman" w:cs="Times New Roman"/>
          <w:sz w:val="24"/>
          <w:szCs w:val="24"/>
        </w:rPr>
        <w:t>.</w:t>
      </w:r>
      <w:r w:rsidR="00104D58">
        <w:rPr>
          <w:rFonts w:ascii="Times New Roman" w:hAnsi="Times New Roman" w:cs="Times New Roman"/>
          <w:sz w:val="24"/>
          <w:szCs w:val="24"/>
        </w:rPr>
        <w:t xml:space="preserve"> Najmniejsza populację stanowiły osoby pozostające bez pracy do 1 miesiąca – </w:t>
      </w:r>
      <w:r w:rsidR="004743DE">
        <w:rPr>
          <w:rFonts w:ascii="Times New Roman" w:hAnsi="Times New Roman" w:cs="Times New Roman"/>
          <w:b/>
          <w:sz w:val="24"/>
          <w:szCs w:val="24"/>
        </w:rPr>
        <w:t xml:space="preserve">139 </w:t>
      </w:r>
      <w:r w:rsidR="00104D58">
        <w:rPr>
          <w:rFonts w:ascii="Times New Roman" w:hAnsi="Times New Roman" w:cs="Times New Roman"/>
          <w:sz w:val="24"/>
          <w:szCs w:val="24"/>
        </w:rPr>
        <w:t>osób.</w:t>
      </w:r>
    </w:p>
    <w:p w:rsidR="006E3A15" w:rsidRPr="003C0D38" w:rsidRDefault="006E3A15" w:rsidP="00BA76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0F05" w:rsidRDefault="00104D58" w:rsidP="006E3A15">
      <w:pPr>
        <w:spacing w:after="0" w:line="360" w:lineRule="auto"/>
      </w:pPr>
      <w:r w:rsidRPr="00104D58">
        <w:rPr>
          <w:rFonts w:ascii="Times New Roman" w:hAnsi="Times New Roman" w:cs="Times New Roman"/>
          <w:i/>
          <w:sz w:val="24"/>
          <w:szCs w:val="24"/>
        </w:rPr>
        <w:t>Podział osób bezrobotnych według czasu pozostawania</w:t>
      </w:r>
      <w:r w:rsidR="00905C83">
        <w:rPr>
          <w:rFonts w:ascii="Times New Roman" w:hAnsi="Times New Roman" w:cs="Times New Roman"/>
          <w:i/>
          <w:sz w:val="24"/>
          <w:szCs w:val="24"/>
        </w:rPr>
        <w:t xml:space="preserve"> bez pracy przedstawia rysunek 7</w:t>
      </w:r>
      <w:r w:rsidRPr="00104D58">
        <w:rPr>
          <w:rFonts w:ascii="Times New Roman" w:hAnsi="Times New Roman" w:cs="Times New Roman"/>
          <w:i/>
          <w:sz w:val="24"/>
          <w:szCs w:val="24"/>
        </w:rPr>
        <w:t>.</w:t>
      </w:r>
      <w:r w:rsidR="0047092E">
        <w:rPr>
          <w:noProof/>
          <w:lang w:eastAsia="pl-PL"/>
        </w:rPr>
        <w:drawing>
          <wp:inline distT="0" distB="0" distL="0" distR="0" wp14:anchorId="58A0631E" wp14:editId="1C075BE1">
            <wp:extent cx="6057900" cy="5534025"/>
            <wp:effectExtent l="0" t="0" r="19050" b="9525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00F05" w:rsidRPr="00104D58" w:rsidRDefault="00905C83" w:rsidP="006E3A1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Rysunek 7</w:t>
      </w:r>
      <w:r w:rsidR="00104D58" w:rsidRPr="00104D58">
        <w:rPr>
          <w:rFonts w:ascii="Times New Roman" w:hAnsi="Times New Roman" w:cs="Times New Roman"/>
          <w:i/>
          <w:sz w:val="24"/>
          <w:szCs w:val="24"/>
        </w:rPr>
        <w:t>.</w:t>
      </w:r>
    </w:p>
    <w:p w:rsidR="00104D58" w:rsidRPr="00104D58" w:rsidRDefault="00104D58" w:rsidP="006E3A1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04D58">
        <w:rPr>
          <w:rFonts w:ascii="Times New Roman" w:hAnsi="Times New Roman" w:cs="Times New Roman"/>
          <w:i/>
          <w:sz w:val="24"/>
          <w:szCs w:val="24"/>
        </w:rPr>
        <w:t>Źródło: Opracowanie własne</w:t>
      </w:r>
    </w:p>
    <w:p w:rsidR="00900F05" w:rsidRDefault="00900F05" w:rsidP="006E3A15">
      <w:pPr>
        <w:spacing w:after="0" w:line="360" w:lineRule="auto"/>
      </w:pPr>
    </w:p>
    <w:p w:rsidR="00900F05" w:rsidRDefault="00900F05"/>
    <w:p w:rsidR="003254DB" w:rsidRDefault="003254DB"/>
    <w:p w:rsidR="00900F05" w:rsidRDefault="00900F05"/>
    <w:p w:rsidR="00900F05" w:rsidRDefault="00694C0D" w:rsidP="009713E5">
      <w:pPr>
        <w:pStyle w:val="Akapitzlist"/>
        <w:numPr>
          <w:ilvl w:val="0"/>
          <w:numId w:val="10"/>
        </w:numPr>
        <w:ind w:left="20" w:hanging="20"/>
        <w:rPr>
          <w:rFonts w:ascii="Times New Roman" w:hAnsi="Times New Roman" w:cs="Times New Roman"/>
          <w:b/>
          <w:sz w:val="24"/>
          <w:szCs w:val="24"/>
        </w:rPr>
      </w:pPr>
      <w:r w:rsidRPr="00694C0D">
        <w:rPr>
          <w:rFonts w:ascii="Times New Roman" w:hAnsi="Times New Roman" w:cs="Times New Roman"/>
          <w:b/>
          <w:sz w:val="24"/>
          <w:szCs w:val="24"/>
        </w:rPr>
        <w:t>Bezrobotni z prawem do zasiłku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94C0D" w:rsidRDefault="00694C0D" w:rsidP="00BA7611">
      <w:pPr>
        <w:spacing w:after="0" w:line="360" w:lineRule="auto"/>
        <w:ind w:left="20" w:firstLine="688"/>
        <w:jc w:val="both"/>
        <w:rPr>
          <w:rFonts w:ascii="Times New Roman" w:hAnsi="Times New Roman" w:cs="Times New Roman"/>
          <w:sz w:val="24"/>
          <w:szCs w:val="24"/>
        </w:rPr>
      </w:pPr>
      <w:r w:rsidRPr="00694C0D">
        <w:rPr>
          <w:rFonts w:ascii="Times New Roman" w:hAnsi="Times New Roman" w:cs="Times New Roman"/>
          <w:sz w:val="24"/>
          <w:szCs w:val="24"/>
        </w:rPr>
        <w:t>W końcu 201</w:t>
      </w:r>
      <w:r w:rsidR="00383DEC">
        <w:rPr>
          <w:rFonts w:ascii="Times New Roman" w:hAnsi="Times New Roman" w:cs="Times New Roman"/>
          <w:sz w:val="24"/>
          <w:szCs w:val="24"/>
        </w:rPr>
        <w:t>7</w:t>
      </w:r>
      <w:r w:rsidRPr="00694C0D">
        <w:rPr>
          <w:rFonts w:ascii="Times New Roman" w:hAnsi="Times New Roman" w:cs="Times New Roman"/>
          <w:sz w:val="24"/>
          <w:szCs w:val="24"/>
        </w:rPr>
        <w:t xml:space="preserve"> roku w ewidencji urzędu pracy zarejestrowanych było </w:t>
      </w:r>
      <w:r w:rsidR="00383DEC">
        <w:rPr>
          <w:rFonts w:ascii="Times New Roman" w:hAnsi="Times New Roman" w:cs="Times New Roman"/>
          <w:b/>
          <w:sz w:val="24"/>
          <w:szCs w:val="24"/>
        </w:rPr>
        <w:t>198</w:t>
      </w:r>
      <w:r w:rsidRPr="00A86B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4C0D">
        <w:rPr>
          <w:rFonts w:ascii="Times New Roman" w:hAnsi="Times New Roman" w:cs="Times New Roman"/>
          <w:sz w:val="24"/>
          <w:szCs w:val="24"/>
        </w:rPr>
        <w:t xml:space="preserve">osób </w:t>
      </w:r>
      <w:r w:rsidR="00A86BF9">
        <w:rPr>
          <w:rFonts w:ascii="Times New Roman" w:hAnsi="Times New Roman" w:cs="Times New Roman"/>
          <w:sz w:val="24"/>
          <w:szCs w:val="24"/>
        </w:rPr>
        <w:br/>
      </w:r>
      <w:r w:rsidRPr="00694C0D">
        <w:rPr>
          <w:rFonts w:ascii="Times New Roman" w:hAnsi="Times New Roman" w:cs="Times New Roman"/>
          <w:sz w:val="24"/>
          <w:szCs w:val="24"/>
        </w:rPr>
        <w:t xml:space="preserve">z prawem do zasiłku, co stanowiło </w:t>
      </w:r>
      <w:r w:rsidR="00A80C79">
        <w:rPr>
          <w:rFonts w:ascii="Times New Roman" w:hAnsi="Times New Roman" w:cs="Times New Roman"/>
          <w:b/>
          <w:sz w:val="24"/>
          <w:szCs w:val="24"/>
        </w:rPr>
        <w:t>12,</w:t>
      </w:r>
      <w:r w:rsidR="00383DEC">
        <w:rPr>
          <w:rFonts w:ascii="Times New Roman" w:hAnsi="Times New Roman" w:cs="Times New Roman"/>
          <w:b/>
          <w:sz w:val="24"/>
          <w:szCs w:val="24"/>
        </w:rPr>
        <w:t>43</w:t>
      </w:r>
      <w:r w:rsidR="00A80C79">
        <w:rPr>
          <w:rFonts w:ascii="Times New Roman" w:hAnsi="Times New Roman" w:cs="Times New Roman"/>
          <w:b/>
          <w:sz w:val="24"/>
          <w:szCs w:val="24"/>
        </w:rPr>
        <w:t xml:space="preserve"> %</w:t>
      </w:r>
      <w:r w:rsidRPr="00694C0D">
        <w:rPr>
          <w:rFonts w:ascii="Times New Roman" w:hAnsi="Times New Roman" w:cs="Times New Roman"/>
          <w:sz w:val="24"/>
          <w:szCs w:val="24"/>
        </w:rPr>
        <w:t xml:space="preserve"> ogółu.</w:t>
      </w:r>
    </w:p>
    <w:p w:rsidR="006E3A15" w:rsidRPr="00694C0D" w:rsidRDefault="006E3A15" w:rsidP="00BA7611">
      <w:pPr>
        <w:spacing w:after="0" w:line="360" w:lineRule="auto"/>
        <w:ind w:left="20" w:firstLine="688"/>
        <w:jc w:val="both"/>
        <w:rPr>
          <w:rFonts w:ascii="Times New Roman" w:hAnsi="Times New Roman" w:cs="Times New Roman"/>
          <w:sz w:val="24"/>
          <w:szCs w:val="24"/>
        </w:rPr>
      </w:pPr>
    </w:p>
    <w:p w:rsidR="00900F05" w:rsidRDefault="00694C0D" w:rsidP="00905C83">
      <w:pPr>
        <w:spacing w:after="0" w:line="360" w:lineRule="auto"/>
        <w:ind w:left="20" w:hanging="20"/>
        <w:jc w:val="both"/>
        <w:rPr>
          <w:rFonts w:ascii="Times New Roman" w:hAnsi="Times New Roman" w:cs="Times New Roman"/>
          <w:sz w:val="24"/>
          <w:szCs w:val="24"/>
        </w:rPr>
      </w:pPr>
      <w:r w:rsidRPr="00694C0D">
        <w:rPr>
          <w:rFonts w:ascii="Times New Roman" w:hAnsi="Times New Roman" w:cs="Times New Roman"/>
          <w:i/>
          <w:sz w:val="24"/>
          <w:szCs w:val="24"/>
        </w:rPr>
        <w:t>Szczegółowy wykaz liczbowy osób uprawnionych do zasiłku w 201</w:t>
      </w:r>
      <w:r w:rsidR="00383DEC">
        <w:rPr>
          <w:rFonts w:ascii="Times New Roman" w:hAnsi="Times New Roman" w:cs="Times New Roman"/>
          <w:i/>
          <w:sz w:val="24"/>
          <w:szCs w:val="24"/>
        </w:rPr>
        <w:t>7</w:t>
      </w:r>
      <w:r w:rsidRPr="00694C0D">
        <w:rPr>
          <w:rFonts w:ascii="Times New Roman" w:hAnsi="Times New Roman" w:cs="Times New Roman"/>
          <w:i/>
          <w:sz w:val="24"/>
          <w:szCs w:val="24"/>
        </w:rPr>
        <w:t xml:space="preserve"> roku przedstawia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694C0D">
        <w:rPr>
          <w:rFonts w:ascii="Times New Roman" w:hAnsi="Times New Roman" w:cs="Times New Roman"/>
          <w:i/>
          <w:sz w:val="24"/>
          <w:szCs w:val="24"/>
        </w:rPr>
        <w:t xml:space="preserve"> rysunek </w:t>
      </w:r>
      <w:r w:rsidR="00905C83">
        <w:rPr>
          <w:rFonts w:ascii="Times New Roman" w:hAnsi="Times New Roman" w:cs="Times New Roman"/>
          <w:i/>
          <w:sz w:val="24"/>
          <w:szCs w:val="24"/>
        </w:rPr>
        <w:t>8</w:t>
      </w:r>
      <w:r w:rsidRPr="00694C0D">
        <w:rPr>
          <w:rFonts w:ascii="Times New Roman" w:hAnsi="Times New Roman" w:cs="Times New Roman"/>
          <w:sz w:val="24"/>
          <w:szCs w:val="24"/>
        </w:rPr>
        <w:t>.</w:t>
      </w:r>
    </w:p>
    <w:p w:rsidR="0025093B" w:rsidRDefault="0025093B" w:rsidP="006E3A15">
      <w:pPr>
        <w:spacing w:after="0" w:line="360" w:lineRule="auto"/>
        <w:ind w:left="23" w:hanging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CD5A25F" wp14:editId="5AC30149">
            <wp:extent cx="5905500" cy="3952875"/>
            <wp:effectExtent l="0" t="0" r="19050" b="9525"/>
            <wp:docPr id="21" name="Wykres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5093B" w:rsidRPr="002D2F73" w:rsidRDefault="002D2F73" w:rsidP="006E3A15">
      <w:pPr>
        <w:spacing w:after="0" w:line="360" w:lineRule="auto"/>
        <w:ind w:left="23" w:hanging="2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F73">
        <w:rPr>
          <w:rFonts w:ascii="Times New Roman" w:hAnsi="Times New Roman" w:cs="Times New Roman"/>
          <w:i/>
          <w:sz w:val="24"/>
          <w:szCs w:val="24"/>
        </w:rPr>
        <w:t>Rysunek 8.</w:t>
      </w:r>
    </w:p>
    <w:p w:rsidR="002D2F73" w:rsidRPr="002D2F73" w:rsidRDefault="002D2F73" w:rsidP="006E3A15">
      <w:pPr>
        <w:spacing w:after="0" w:line="360" w:lineRule="auto"/>
        <w:ind w:left="23" w:hanging="2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F73">
        <w:rPr>
          <w:rFonts w:ascii="Times New Roman" w:hAnsi="Times New Roman" w:cs="Times New Roman"/>
          <w:i/>
          <w:sz w:val="24"/>
          <w:szCs w:val="24"/>
        </w:rPr>
        <w:t>Źródło: Opracowanie własne</w:t>
      </w:r>
    </w:p>
    <w:p w:rsidR="0025093B" w:rsidRDefault="0025093B" w:rsidP="006E3A15">
      <w:pPr>
        <w:spacing w:after="0" w:line="360" w:lineRule="auto"/>
        <w:ind w:left="23" w:hanging="23"/>
        <w:jc w:val="both"/>
        <w:rPr>
          <w:rFonts w:ascii="Times New Roman" w:hAnsi="Times New Roman" w:cs="Times New Roman"/>
          <w:sz w:val="24"/>
          <w:szCs w:val="24"/>
        </w:rPr>
      </w:pPr>
    </w:p>
    <w:p w:rsidR="0025093B" w:rsidRDefault="0025093B" w:rsidP="002D2F73">
      <w:pPr>
        <w:spacing w:after="0" w:line="360" w:lineRule="auto"/>
        <w:ind w:left="23" w:hanging="23"/>
        <w:jc w:val="both"/>
        <w:rPr>
          <w:rFonts w:ascii="Times New Roman" w:hAnsi="Times New Roman" w:cs="Times New Roman"/>
          <w:sz w:val="24"/>
          <w:szCs w:val="24"/>
        </w:rPr>
      </w:pPr>
    </w:p>
    <w:p w:rsidR="0025093B" w:rsidRDefault="0025093B" w:rsidP="00905C83">
      <w:pPr>
        <w:spacing w:after="0" w:line="360" w:lineRule="auto"/>
        <w:ind w:left="20" w:hanging="20"/>
        <w:jc w:val="both"/>
        <w:rPr>
          <w:rFonts w:ascii="Times New Roman" w:hAnsi="Times New Roman" w:cs="Times New Roman"/>
          <w:sz w:val="24"/>
          <w:szCs w:val="24"/>
        </w:rPr>
      </w:pPr>
    </w:p>
    <w:p w:rsidR="0025093B" w:rsidRDefault="0025093B" w:rsidP="00905C83">
      <w:pPr>
        <w:spacing w:after="0" w:line="360" w:lineRule="auto"/>
        <w:ind w:left="20" w:hanging="20"/>
        <w:jc w:val="both"/>
        <w:rPr>
          <w:rFonts w:ascii="Times New Roman" w:hAnsi="Times New Roman" w:cs="Times New Roman"/>
          <w:sz w:val="24"/>
          <w:szCs w:val="24"/>
        </w:rPr>
      </w:pPr>
    </w:p>
    <w:p w:rsidR="0025093B" w:rsidRDefault="0025093B" w:rsidP="00905C83">
      <w:pPr>
        <w:spacing w:after="0" w:line="360" w:lineRule="auto"/>
        <w:ind w:left="20" w:hanging="20"/>
        <w:jc w:val="both"/>
        <w:rPr>
          <w:rFonts w:ascii="Times New Roman" w:hAnsi="Times New Roman" w:cs="Times New Roman"/>
          <w:sz w:val="24"/>
          <w:szCs w:val="24"/>
        </w:rPr>
      </w:pPr>
    </w:p>
    <w:p w:rsidR="0025093B" w:rsidRDefault="0025093B" w:rsidP="00905C83">
      <w:pPr>
        <w:spacing w:after="0" w:line="360" w:lineRule="auto"/>
        <w:ind w:left="20" w:hanging="20"/>
        <w:jc w:val="both"/>
        <w:rPr>
          <w:rFonts w:ascii="Times New Roman" w:hAnsi="Times New Roman" w:cs="Times New Roman"/>
          <w:sz w:val="24"/>
          <w:szCs w:val="24"/>
        </w:rPr>
      </w:pPr>
    </w:p>
    <w:p w:rsidR="0025093B" w:rsidRDefault="0025093B" w:rsidP="00905C83">
      <w:pPr>
        <w:spacing w:after="0" w:line="360" w:lineRule="auto"/>
        <w:ind w:left="20" w:hanging="20"/>
        <w:jc w:val="both"/>
        <w:rPr>
          <w:rFonts w:ascii="Times New Roman" w:hAnsi="Times New Roman" w:cs="Times New Roman"/>
          <w:sz w:val="24"/>
          <w:szCs w:val="24"/>
        </w:rPr>
      </w:pPr>
    </w:p>
    <w:p w:rsidR="0025093B" w:rsidRDefault="0025093B" w:rsidP="00905C83">
      <w:pPr>
        <w:spacing w:after="0" w:line="360" w:lineRule="auto"/>
        <w:ind w:left="20" w:hanging="20"/>
        <w:jc w:val="both"/>
        <w:rPr>
          <w:rFonts w:ascii="Times New Roman" w:hAnsi="Times New Roman" w:cs="Times New Roman"/>
          <w:sz w:val="24"/>
          <w:szCs w:val="24"/>
        </w:rPr>
      </w:pPr>
    </w:p>
    <w:p w:rsidR="0025093B" w:rsidRDefault="0025093B" w:rsidP="00905C83">
      <w:pPr>
        <w:spacing w:after="0" w:line="360" w:lineRule="auto"/>
        <w:ind w:left="20" w:hanging="20"/>
        <w:jc w:val="both"/>
        <w:rPr>
          <w:rFonts w:ascii="Times New Roman" w:hAnsi="Times New Roman" w:cs="Times New Roman"/>
          <w:sz w:val="24"/>
          <w:szCs w:val="24"/>
        </w:rPr>
      </w:pPr>
    </w:p>
    <w:p w:rsidR="0025093B" w:rsidRDefault="0025093B" w:rsidP="00905C83">
      <w:pPr>
        <w:spacing w:after="0" w:line="360" w:lineRule="auto"/>
        <w:ind w:left="20" w:hanging="20"/>
        <w:jc w:val="both"/>
        <w:rPr>
          <w:rFonts w:ascii="Times New Roman" w:hAnsi="Times New Roman" w:cs="Times New Roman"/>
          <w:sz w:val="24"/>
          <w:szCs w:val="24"/>
        </w:rPr>
      </w:pPr>
    </w:p>
    <w:p w:rsidR="00905C83" w:rsidRDefault="00905C83" w:rsidP="00905C8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5C83">
        <w:rPr>
          <w:rFonts w:ascii="Times New Roman" w:hAnsi="Times New Roman" w:cs="Times New Roman"/>
          <w:i/>
          <w:sz w:val="24"/>
          <w:szCs w:val="24"/>
        </w:rPr>
        <w:t>Szczegółowy wykaz liczbowy osób uprawnionych do zasiłku w latach 2</w:t>
      </w:r>
      <w:r>
        <w:rPr>
          <w:rFonts w:ascii="Times New Roman" w:hAnsi="Times New Roman" w:cs="Times New Roman"/>
          <w:i/>
          <w:sz w:val="24"/>
          <w:szCs w:val="24"/>
        </w:rPr>
        <w:t>01</w:t>
      </w:r>
      <w:r w:rsidR="003C216E"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>-201</w:t>
      </w:r>
      <w:r w:rsidR="003C216E">
        <w:rPr>
          <w:rFonts w:ascii="Times New Roman" w:hAnsi="Times New Roman" w:cs="Times New Roman"/>
          <w:i/>
          <w:sz w:val="24"/>
          <w:szCs w:val="24"/>
        </w:rPr>
        <w:t>7</w:t>
      </w:r>
      <w:r>
        <w:rPr>
          <w:rFonts w:ascii="Times New Roman" w:hAnsi="Times New Roman" w:cs="Times New Roman"/>
          <w:i/>
          <w:sz w:val="24"/>
          <w:szCs w:val="24"/>
        </w:rPr>
        <w:t xml:space="preserve"> przedstawia rysunek 9.</w:t>
      </w:r>
    </w:p>
    <w:p w:rsidR="000F57CB" w:rsidRDefault="000F57CB" w:rsidP="00863D9C">
      <w:pPr>
        <w:pStyle w:val="Akapitzlist"/>
        <w:spacing w:after="0" w:line="360" w:lineRule="auto"/>
        <w:ind w:left="0"/>
        <w:jc w:val="both"/>
      </w:pPr>
      <w:r>
        <w:rPr>
          <w:noProof/>
          <w:lang w:eastAsia="pl-PL"/>
        </w:rPr>
        <w:drawing>
          <wp:inline distT="0" distB="0" distL="0" distR="0" wp14:anchorId="06152138" wp14:editId="73A810B2">
            <wp:extent cx="6038850" cy="4352925"/>
            <wp:effectExtent l="0" t="0" r="19050" b="9525"/>
            <wp:docPr id="24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F57CB" w:rsidRPr="00905C83" w:rsidRDefault="00905C83" w:rsidP="00863D9C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05C83">
        <w:rPr>
          <w:rFonts w:ascii="Times New Roman" w:hAnsi="Times New Roman" w:cs="Times New Roman"/>
          <w:i/>
          <w:sz w:val="24"/>
          <w:szCs w:val="24"/>
        </w:rPr>
        <w:t>Rysunek 9.</w:t>
      </w:r>
    </w:p>
    <w:p w:rsidR="00905C83" w:rsidRPr="00905C83" w:rsidRDefault="00905C83" w:rsidP="00863D9C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05C83">
        <w:rPr>
          <w:rFonts w:ascii="Times New Roman" w:hAnsi="Times New Roman" w:cs="Times New Roman"/>
          <w:i/>
          <w:sz w:val="24"/>
          <w:szCs w:val="24"/>
        </w:rPr>
        <w:t>Źródło: Opracowanie własne</w:t>
      </w:r>
    </w:p>
    <w:p w:rsidR="000F57CB" w:rsidRDefault="000F57CB" w:rsidP="00863D9C">
      <w:pPr>
        <w:spacing w:after="0" w:line="360" w:lineRule="auto"/>
      </w:pPr>
    </w:p>
    <w:p w:rsidR="000F57CB" w:rsidRDefault="000F57CB" w:rsidP="00863D9C">
      <w:pPr>
        <w:spacing w:after="0"/>
      </w:pPr>
    </w:p>
    <w:p w:rsidR="000F57CB" w:rsidRDefault="000F57CB"/>
    <w:p w:rsidR="000F57CB" w:rsidRDefault="000F57CB"/>
    <w:p w:rsidR="000F57CB" w:rsidRDefault="000F57CB"/>
    <w:p w:rsidR="000F57CB" w:rsidRDefault="000F57CB"/>
    <w:p w:rsidR="000F57CB" w:rsidRDefault="000F57CB"/>
    <w:p w:rsidR="000F57CB" w:rsidRDefault="000F57CB"/>
    <w:p w:rsidR="000F57CB" w:rsidRDefault="000F57CB"/>
    <w:p w:rsidR="009713E5" w:rsidRDefault="009713E5"/>
    <w:p w:rsidR="001000E6" w:rsidRDefault="001000E6"/>
    <w:p w:rsidR="00264C3C" w:rsidRPr="009713E5" w:rsidRDefault="00A86BF9" w:rsidP="009713E5">
      <w:pPr>
        <w:pStyle w:val="Akapitzlist"/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9713E5">
        <w:rPr>
          <w:rFonts w:ascii="Times New Roman" w:hAnsi="Times New Roman" w:cs="Times New Roman"/>
          <w:b/>
          <w:sz w:val="24"/>
          <w:szCs w:val="24"/>
        </w:rPr>
        <w:lastRenderedPageBreak/>
        <w:t>Fluktuacja bezrobotnych</w:t>
      </w:r>
    </w:p>
    <w:p w:rsidR="00A86BF9" w:rsidRDefault="00A86BF9" w:rsidP="008425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2F73">
        <w:rPr>
          <w:rFonts w:ascii="Times New Roman" w:hAnsi="Times New Roman" w:cs="Times New Roman"/>
          <w:sz w:val="24"/>
          <w:szCs w:val="24"/>
        </w:rPr>
        <w:t>W 201</w:t>
      </w:r>
      <w:r w:rsidR="00DE6D2D">
        <w:rPr>
          <w:rFonts w:ascii="Times New Roman" w:hAnsi="Times New Roman" w:cs="Times New Roman"/>
          <w:sz w:val="24"/>
          <w:szCs w:val="24"/>
        </w:rPr>
        <w:t>7</w:t>
      </w:r>
      <w:r w:rsidRPr="002D2F73">
        <w:rPr>
          <w:rFonts w:ascii="Times New Roman" w:hAnsi="Times New Roman" w:cs="Times New Roman"/>
          <w:sz w:val="24"/>
          <w:szCs w:val="24"/>
        </w:rPr>
        <w:t xml:space="preserve"> roku zarejestrowano </w:t>
      </w:r>
      <w:r w:rsidR="0036333E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FC3E83">
        <w:rPr>
          <w:rFonts w:ascii="Times New Roman" w:hAnsi="Times New Roman" w:cs="Times New Roman"/>
          <w:b/>
          <w:sz w:val="24"/>
          <w:szCs w:val="24"/>
        </w:rPr>
        <w:t>435</w:t>
      </w:r>
      <w:r w:rsidRPr="002D2F73">
        <w:rPr>
          <w:rFonts w:ascii="Times New Roman" w:hAnsi="Times New Roman" w:cs="Times New Roman"/>
          <w:sz w:val="24"/>
          <w:szCs w:val="24"/>
        </w:rPr>
        <w:t xml:space="preserve"> osoby, a wyrejestrowano </w:t>
      </w:r>
      <w:r w:rsidR="00FC3E83">
        <w:rPr>
          <w:rFonts w:ascii="Times New Roman" w:hAnsi="Times New Roman" w:cs="Times New Roman"/>
          <w:b/>
          <w:sz w:val="24"/>
          <w:szCs w:val="24"/>
        </w:rPr>
        <w:t>3 517</w:t>
      </w:r>
      <w:r w:rsidRPr="002D2F73">
        <w:rPr>
          <w:rFonts w:ascii="Times New Roman" w:hAnsi="Times New Roman" w:cs="Times New Roman"/>
          <w:sz w:val="24"/>
          <w:szCs w:val="24"/>
        </w:rPr>
        <w:t xml:space="preserve"> osób. </w:t>
      </w:r>
      <w:r w:rsidR="002D2F73" w:rsidRPr="002D2F73">
        <w:rPr>
          <w:rFonts w:ascii="Times New Roman" w:hAnsi="Times New Roman" w:cs="Times New Roman"/>
          <w:sz w:val="24"/>
          <w:szCs w:val="24"/>
        </w:rPr>
        <w:t xml:space="preserve">Zestawienie danych liczbowych dotyczących napływu i odpływu z rejestru bezrobotnych wskazuje na utrzymanie nadwyżki liczby osób włączonych do ewidencji nad wyrejestrowanymi </w:t>
      </w:r>
      <w:r w:rsidR="008425D6">
        <w:rPr>
          <w:rFonts w:ascii="Times New Roman" w:hAnsi="Times New Roman" w:cs="Times New Roman"/>
          <w:sz w:val="24"/>
          <w:szCs w:val="24"/>
        </w:rPr>
        <w:br/>
      </w:r>
      <w:r w:rsidR="002D2F73" w:rsidRPr="002D2F73">
        <w:rPr>
          <w:rFonts w:ascii="Times New Roman" w:hAnsi="Times New Roman" w:cs="Times New Roman"/>
          <w:sz w:val="24"/>
          <w:szCs w:val="24"/>
        </w:rPr>
        <w:t xml:space="preserve">w miesiącach styczeń oraz </w:t>
      </w:r>
      <w:r w:rsidR="008425D6">
        <w:rPr>
          <w:rFonts w:ascii="Times New Roman" w:hAnsi="Times New Roman" w:cs="Times New Roman"/>
          <w:sz w:val="24"/>
          <w:szCs w:val="24"/>
        </w:rPr>
        <w:t>wrzesień i listopad.</w:t>
      </w:r>
    </w:p>
    <w:p w:rsidR="006E3A15" w:rsidRDefault="006E3A15" w:rsidP="00BA761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64C3C" w:rsidRPr="00A86BF9" w:rsidRDefault="00A86BF9" w:rsidP="00BA761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BF9">
        <w:rPr>
          <w:rFonts w:ascii="Times New Roman" w:hAnsi="Times New Roman" w:cs="Times New Roman"/>
          <w:i/>
          <w:sz w:val="24"/>
          <w:szCs w:val="24"/>
        </w:rPr>
        <w:t>Szczegółowy poziom napływu i odpływu z rejestru bezrobotnych w 201</w:t>
      </w:r>
      <w:r w:rsidR="00DE6D2D">
        <w:rPr>
          <w:rFonts w:ascii="Times New Roman" w:hAnsi="Times New Roman" w:cs="Times New Roman"/>
          <w:i/>
          <w:sz w:val="24"/>
          <w:szCs w:val="24"/>
        </w:rPr>
        <w:t>7</w:t>
      </w:r>
      <w:r w:rsidRPr="00A86BF9">
        <w:rPr>
          <w:rFonts w:ascii="Times New Roman" w:hAnsi="Times New Roman" w:cs="Times New Roman"/>
          <w:i/>
          <w:sz w:val="24"/>
          <w:szCs w:val="24"/>
        </w:rPr>
        <w:t xml:space="preserve"> roku przedstawia rysunek </w:t>
      </w:r>
      <w:r w:rsidR="00385CE0">
        <w:rPr>
          <w:rFonts w:ascii="Times New Roman" w:hAnsi="Times New Roman" w:cs="Times New Roman"/>
          <w:i/>
          <w:sz w:val="24"/>
          <w:szCs w:val="24"/>
        </w:rPr>
        <w:t>10</w:t>
      </w:r>
      <w:r w:rsidRPr="00A86BF9">
        <w:rPr>
          <w:rFonts w:ascii="Times New Roman" w:hAnsi="Times New Roman" w:cs="Times New Roman"/>
          <w:i/>
          <w:sz w:val="24"/>
          <w:szCs w:val="24"/>
        </w:rPr>
        <w:t>.</w:t>
      </w:r>
    </w:p>
    <w:p w:rsidR="00264C3C" w:rsidRPr="00A86BF9" w:rsidRDefault="00B01527" w:rsidP="006E3A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86BF9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400800" cy="5153025"/>
            <wp:effectExtent l="0" t="0" r="19050" b="9525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64C3C" w:rsidRPr="00A86BF9" w:rsidRDefault="00385CE0" w:rsidP="006E3A1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Rysunek10</w:t>
      </w:r>
      <w:r w:rsidR="00A86BF9" w:rsidRPr="00A86BF9">
        <w:rPr>
          <w:rFonts w:ascii="Times New Roman" w:hAnsi="Times New Roman" w:cs="Times New Roman"/>
          <w:i/>
          <w:sz w:val="24"/>
          <w:szCs w:val="24"/>
        </w:rPr>
        <w:t>.</w:t>
      </w:r>
    </w:p>
    <w:p w:rsidR="00A86BF9" w:rsidRPr="00A86BF9" w:rsidRDefault="00A86BF9" w:rsidP="006E3A1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86BF9">
        <w:rPr>
          <w:rFonts w:ascii="Times New Roman" w:hAnsi="Times New Roman" w:cs="Times New Roman"/>
          <w:i/>
          <w:sz w:val="24"/>
          <w:szCs w:val="24"/>
        </w:rPr>
        <w:t>Źródło: Opracowanie własne</w:t>
      </w:r>
    </w:p>
    <w:p w:rsidR="00264C3C" w:rsidRPr="00A86BF9" w:rsidRDefault="00264C3C" w:rsidP="006E3A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4C3C" w:rsidRDefault="00264C3C" w:rsidP="00863D9C">
      <w:pPr>
        <w:spacing w:line="360" w:lineRule="auto"/>
      </w:pPr>
    </w:p>
    <w:p w:rsidR="00264C3C" w:rsidRDefault="00264C3C"/>
    <w:p w:rsidR="00264C3C" w:rsidRDefault="00A86BF9" w:rsidP="00BD7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3F6">
        <w:rPr>
          <w:rFonts w:ascii="Times New Roman" w:hAnsi="Times New Roman" w:cs="Times New Roman"/>
          <w:sz w:val="24"/>
          <w:szCs w:val="24"/>
        </w:rPr>
        <w:lastRenderedPageBreak/>
        <w:t>W łącznej liczbie napływu osób bezrobotnych największy udział stanowiły osoby, które utracił</w:t>
      </w:r>
      <w:r w:rsidR="00BD73F6" w:rsidRPr="00BD73F6">
        <w:rPr>
          <w:rFonts w:ascii="Times New Roman" w:hAnsi="Times New Roman" w:cs="Times New Roman"/>
          <w:sz w:val="24"/>
          <w:szCs w:val="24"/>
        </w:rPr>
        <w:t xml:space="preserve">y pracę – </w:t>
      </w:r>
      <w:r w:rsidR="00FC3E83" w:rsidRPr="006C172C">
        <w:rPr>
          <w:rFonts w:ascii="Times New Roman" w:hAnsi="Times New Roman" w:cs="Times New Roman"/>
          <w:b/>
          <w:sz w:val="24"/>
          <w:szCs w:val="24"/>
        </w:rPr>
        <w:t>89,78</w:t>
      </w:r>
      <w:r w:rsidR="007C4685" w:rsidRPr="006C172C">
        <w:rPr>
          <w:rFonts w:ascii="Times New Roman" w:hAnsi="Times New Roman" w:cs="Times New Roman"/>
          <w:b/>
          <w:sz w:val="24"/>
          <w:szCs w:val="24"/>
        </w:rPr>
        <w:t>%</w:t>
      </w:r>
      <w:r w:rsidR="00BD73F6" w:rsidRPr="00BD73F6">
        <w:rPr>
          <w:rFonts w:ascii="Times New Roman" w:hAnsi="Times New Roman" w:cs="Times New Roman"/>
          <w:sz w:val="24"/>
          <w:szCs w:val="24"/>
        </w:rPr>
        <w:t xml:space="preserve"> zarejestrowanych.</w:t>
      </w:r>
      <w:r w:rsidR="00BD73F6">
        <w:rPr>
          <w:rFonts w:ascii="Times New Roman" w:hAnsi="Times New Roman" w:cs="Times New Roman"/>
          <w:sz w:val="24"/>
          <w:szCs w:val="24"/>
        </w:rPr>
        <w:t xml:space="preserve"> Również znaczna część bezrobotnych zarejestrowanych, to osoby, które po raz kolejny zgłosiły się do urzędu celem pozyskania statusu osoby bezrobotnej – </w:t>
      </w:r>
      <w:r w:rsidR="00FC3E83" w:rsidRPr="006C172C">
        <w:rPr>
          <w:rFonts w:ascii="Times New Roman" w:hAnsi="Times New Roman" w:cs="Times New Roman"/>
          <w:b/>
          <w:sz w:val="24"/>
          <w:szCs w:val="24"/>
        </w:rPr>
        <w:t>81,69</w:t>
      </w:r>
      <w:r w:rsidR="007C4685" w:rsidRPr="006C172C">
        <w:rPr>
          <w:rFonts w:ascii="Times New Roman" w:hAnsi="Times New Roman" w:cs="Times New Roman"/>
          <w:b/>
          <w:sz w:val="24"/>
          <w:szCs w:val="24"/>
        </w:rPr>
        <w:t>%</w:t>
      </w:r>
      <w:r w:rsidR="00BD73F6">
        <w:rPr>
          <w:rFonts w:ascii="Times New Roman" w:hAnsi="Times New Roman" w:cs="Times New Roman"/>
          <w:sz w:val="24"/>
          <w:szCs w:val="24"/>
        </w:rPr>
        <w:t xml:space="preserve">. Najmniejsza populację wśród rejestrujących się bezrobotnych stanowiły osoby dotychczas niepracujące – </w:t>
      </w:r>
      <w:r w:rsidR="00FC3E83" w:rsidRPr="006C172C">
        <w:rPr>
          <w:rFonts w:ascii="Times New Roman" w:hAnsi="Times New Roman" w:cs="Times New Roman"/>
          <w:b/>
          <w:sz w:val="24"/>
          <w:szCs w:val="24"/>
        </w:rPr>
        <w:t>10,22</w:t>
      </w:r>
      <w:r w:rsidR="007C4685" w:rsidRPr="006C17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73F6" w:rsidRPr="006C172C">
        <w:rPr>
          <w:rFonts w:ascii="Times New Roman" w:hAnsi="Times New Roman" w:cs="Times New Roman"/>
          <w:b/>
          <w:sz w:val="24"/>
          <w:szCs w:val="24"/>
        </w:rPr>
        <w:t>%.</w:t>
      </w:r>
    </w:p>
    <w:p w:rsidR="00BD73F6" w:rsidRPr="00BD73F6" w:rsidRDefault="00BD73F6" w:rsidP="00BD73F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73F6">
        <w:rPr>
          <w:rFonts w:ascii="Times New Roman" w:hAnsi="Times New Roman" w:cs="Times New Roman"/>
          <w:i/>
          <w:sz w:val="24"/>
          <w:szCs w:val="24"/>
        </w:rPr>
        <w:t>Szczeg</w:t>
      </w:r>
      <w:r w:rsidR="00385CE0">
        <w:rPr>
          <w:rFonts w:ascii="Times New Roman" w:hAnsi="Times New Roman" w:cs="Times New Roman"/>
          <w:i/>
          <w:sz w:val="24"/>
          <w:szCs w:val="24"/>
        </w:rPr>
        <w:t>ółowe dane przedstawia rysunek</w:t>
      </w:r>
      <w:r w:rsidR="008425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85CE0">
        <w:rPr>
          <w:rFonts w:ascii="Times New Roman" w:hAnsi="Times New Roman" w:cs="Times New Roman"/>
          <w:i/>
          <w:sz w:val="24"/>
          <w:szCs w:val="24"/>
        </w:rPr>
        <w:t>11</w:t>
      </w:r>
      <w:r w:rsidRPr="00BD73F6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264C3C" w:rsidRDefault="00820E8D" w:rsidP="00863D9C">
      <w:pPr>
        <w:spacing w:after="0" w:line="360" w:lineRule="auto"/>
      </w:pPr>
      <w:r>
        <w:rPr>
          <w:noProof/>
          <w:lang w:eastAsia="pl-PL"/>
        </w:rPr>
        <w:drawing>
          <wp:inline distT="0" distB="0" distL="0" distR="0">
            <wp:extent cx="6038850" cy="4762500"/>
            <wp:effectExtent l="0" t="0" r="19050" b="1905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038D3" w:rsidRPr="00BD73F6" w:rsidRDefault="008425D6" w:rsidP="00863D9C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Rysunek 11</w:t>
      </w:r>
      <w:r w:rsidR="00BD73F6" w:rsidRPr="00BD73F6">
        <w:rPr>
          <w:rFonts w:ascii="Times New Roman" w:hAnsi="Times New Roman" w:cs="Times New Roman"/>
          <w:i/>
          <w:sz w:val="24"/>
          <w:szCs w:val="24"/>
        </w:rPr>
        <w:t>.</w:t>
      </w:r>
    </w:p>
    <w:p w:rsidR="00BD73F6" w:rsidRPr="00BD73F6" w:rsidRDefault="00BD73F6" w:rsidP="00863D9C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D73F6">
        <w:rPr>
          <w:rFonts w:ascii="Times New Roman" w:hAnsi="Times New Roman" w:cs="Times New Roman"/>
          <w:i/>
          <w:sz w:val="24"/>
          <w:szCs w:val="24"/>
        </w:rPr>
        <w:t>Źródło: Opracowanie własne</w:t>
      </w:r>
    </w:p>
    <w:p w:rsidR="00B038D3" w:rsidRDefault="00B038D3" w:rsidP="00863D9C">
      <w:pPr>
        <w:spacing w:line="360" w:lineRule="auto"/>
      </w:pPr>
    </w:p>
    <w:p w:rsidR="007A4821" w:rsidRDefault="007A4821" w:rsidP="00863D9C">
      <w:pPr>
        <w:spacing w:line="360" w:lineRule="auto"/>
      </w:pPr>
    </w:p>
    <w:p w:rsidR="007A4821" w:rsidRDefault="007A4821"/>
    <w:p w:rsidR="007A4821" w:rsidRDefault="007A4821"/>
    <w:p w:rsidR="007A4821" w:rsidRDefault="007A4821"/>
    <w:p w:rsidR="007A4821" w:rsidRDefault="007A4821"/>
    <w:p w:rsidR="007A4821" w:rsidRDefault="008425D6" w:rsidP="008425D6">
      <w:pPr>
        <w:spacing w:line="360" w:lineRule="auto"/>
        <w:jc w:val="both"/>
      </w:pPr>
      <w:r w:rsidRPr="008425D6">
        <w:rPr>
          <w:rFonts w:ascii="Times New Roman" w:hAnsi="Times New Roman" w:cs="Times New Roman"/>
          <w:i/>
          <w:sz w:val="24"/>
          <w:szCs w:val="24"/>
        </w:rPr>
        <w:lastRenderedPageBreak/>
        <w:t>Szczegółowe dane dotyczące osób bezrobotnych zarejestrowan</w:t>
      </w:r>
      <w:r>
        <w:rPr>
          <w:rFonts w:ascii="Times New Roman" w:hAnsi="Times New Roman" w:cs="Times New Roman"/>
          <w:i/>
          <w:sz w:val="24"/>
          <w:szCs w:val="24"/>
        </w:rPr>
        <w:t>ych w latach w 201</w:t>
      </w:r>
      <w:r w:rsidR="00FC3E83"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>-201</w:t>
      </w:r>
      <w:r w:rsidR="00FC3E83">
        <w:rPr>
          <w:rFonts w:ascii="Times New Roman" w:hAnsi="Times New Roman" w:cs="Times New Roman"/>
          <w:i/>
          <w:sz w:val="24"/>
          <w:szCs w:val="24"/>
        </w:rPr>
        <w:t>7</w:t>
      </w:r>
      <w:r w:rsidRPr="008425D6">
        <w:rPr>
          <w:rFonts w:ascii="Times New Roman" w:hAnsi="Times New Roman" w:cs="Times New Roman"/>
          <w:i/>
          <w:sz w:val="24"/>
          <w:szCs w:val="24"/>
        </w:rPr>
        <w:t xml:space="preserve"> prezentuje rysunek 1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8425D6">
        <w:rPr>
          <w:rFonts w:ascii="Times New Roman" w:hAnsi="Times New Roman" w:cs="Times New Roman"/>
          <w:i/>
          <w:sz w:val="24"/>
          <w:szCs w:val="24"/>
        </w:rPr>
        <w:t>.</w:t>
      </w:r>
    </w:p>
    <w:p w:rsidR="007A4821" w:rsidRDefault="007A4821" w:rsidP="006E3A15">
      <w:pPr>
        <w:spacing w:after="0" w:line="360" w:lineRule="auto"/>
      </w:pPr>
      <w:r>
        <w:rPr>
          <w:noProof/>
          <w:lang w:eastAsia="pl-PL"/>
        </w:rPr>
        <w:drawing>
          <wp:inline distT="0" distB="0" distL="0" distR="0">
            <wp:extent cx="6429375" cy="4676775"/>
            <wp:effectExtent l="0" t="0" r="9525" b="9525"/>
            <wp:docPr id="19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8425D6" w:rsidRPr="008425D6" w:rsidRDefault="008425D6" w:rsidP="006E3A1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425D6">
        <w:rPr>
          <w:rFonts w:ascii="Times New Roman" w:hAnsi="Times New Roman" w:cs="Times New Roman"/>
          <w:i/>
          <w:sz w:val="24"/>
          <w:szCs w:val="24"/>
        </w:rPr>
        <w:t>Rysunek 12.</w:t>
      </w:r>
    </w:p>
    <w:p w:rsidR="008425D6" w:rsidRPr="008425D6" w:rsidRDefault="008425D6" w:rsidP="006E3A1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425D6">
        <w:rPr>
          <w:rFonts w:ascii="Times New Roman" w:hAnsi="Times New Roman" w:cs="Times New Roman"/>
          <w:i/>
          <w:sz w:val="24"/>
          <w:szCs w:val="24"/>
        </w:rPr>
        <w:t>Źródło: Opracowanie własne</w:t>
      </w:r>
    </w:p>
    <w:p w:rsidR="007A4821" w:rsidRDefault="007A4821" w:rsidP="006E3A15">
      <w:pPr>
        <w:spacing w:after="0" w:line="360" w:lineRule="auto"/>
      </w:pPr>
    </w:p>
    <w:p w:rsidR="007A4821" w:rsidRDefault="007A4821"/>
    <w:p w:rsidR="007A4821" w:rsidRDefault="007A4821"/>
    <w:p w:rsidR="007A4821" w:rsidRDefault="007A4821"/>
    <w:p w:rsidR="007A4821" w:rsidRDefault="007A4821"/>
    <w:p w:rsidR="007A4821" w:rsidRDefault="007A4821"/>
    <w:p w:rsidR="007A4821" w:rsidRDefault="007A4821"/>
    <w:p w:rsidR="002813FE" w:rsidRDefault="002813FE"/>
    <w:p w:rsidR="007A4821" w:rsidRDefault="007A4821"/>
    <w:p w:rsidR="00B038D3" w:rsidRDefault="00BD73F6" w:rsidP="00BD73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D73F6">
        <w:rPr>
          <w:rFonts w:ascii="Times New Roman" w:hAnsi="Times New Roman" w:cs="Times New Roman"/>
          <w:sz w:val="24"/>
          <w:szCs w:val="24"/>
        </w:rPr>
        <w:lastRenderedPageBreak/>
        <w:t xml:space="preserve">Najczęstszą przyczyną wyrejestrowania z ewidencji osób bezrobotnych było podjęcie pracy – </w:t>
      </w:r>
      <w:r w:rsidR="00511A47">
        <w:rPr>
          <w:rFonts w:ascii="Times New Roman" w:hAnsi="Times New Roman" w:cs="Times New Roman"/>
          <w:b/>
          <w:sz w:val="24"/>
          <w:szCs w:val="24"/>
        </w:rPr>
        <w:t>45,</w:t>
      </w:r>
      <w:r w:rsidR="004B7425">
        <w:rPr>
          <w:rFonts w:ascii="Times New Roman" w:hAnsi="Times New Roman" w:cs="Times New Roman"/>
          <w:b/>
          <w:sz w:val="24"/>
          <w:szCs w:val="24"/>
        </w:rPr>
        <w:t>24</w:t>
      </w:r>
      <w:r w:rsidR="00C10435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Pr="00BD73F6">
        <w:rPr>
          <w:rFonts w:ascii="Times New Roman" w:hAnsi="Times New Roman" w:cs="Times New Roman"/>
          <w:sz w:val="24"/>
          <w:szCs w:val="24"/>
        </w:rPr>
        <w:t xml:space="preserve"> a w następnej kolejności – brak gotowości do pracy – </w:t>
      </w:r>
      <w:r w:rsidR="00511A47">
        <w:rPr>
          <w:rFonts w:ascii="Times New Roman" w:hAnsi="Times New Roman" w:cs="Times New Roman"/>
          <w:b/>
          <w:sz w:val="24"/>
          <w:szCs w:val="24"/>
        </w:rPr>
        <w:t>2</w:t>
      </w:r>
      <w:r w:rsidR="004B7425">
        <w:rPr>
          <w:rFonts w:ascii="Times New Roman" w:hAnsi="Times New Roman" w:cs="Times New Roman"/>
          <w:b/>
          <w:sz w:val="24"/>
          <w:szCs w:val="24"/>
        </w:rPr>
        <w:t>7</w:t>
      </w:r>
      <w:r w:rsidR="00511A47">
        <w:rPr>
          <w:rFonts w:ascii="Times New Roman" w:hAnsi="Times New Roman" w:cs="Times New Roman"/>
          <w:b/>
          <w:sz w:val="24"/>
          <w:szCs w:val="24"/>
        </w:rPr>
        <w:t>,</w:t>
      </w:r>
      <w:r w:rsidR="004B7425">
        <w:rPr>
          <w:rFonts w:ascii="Times New Roman" w:hAnsi="Times New Roman" w:cs="Times New Roman"/>
          <w:b/>
          <w:sz w:val="24"/>
          <w:szCs w:val="24"/>
        </w:rPr>
        <w:t>13</w:t>
      </w:r>
      <w:r w:rsidRPr="00551582">
        <w:rPr>
          <w:rFonts w:ascii="Times New Roman" w:hAnsi="Times New Roman" w:cs="Times New Roman"/>
          <w:b/>
          <w:sz w:val="24"/>
          <w:szCs w:val="24"/>
        </w:rPr>
        <w:t>%.</w:t>
      </w:r>
    </w:p>
    <w:p w:rsidR="00863D9C" w:rsidRDefault="00863D9C" w:rsidP="00BD73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D73F6" w:rsidRPr="00BD73F6" w:rsidRDefault="00BD73F6" w:rsidP="00BD73F6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D73F6">
        <w:rPr>
          <w:rFonts w:ascii="Times New Roman" w:hAnsi="Times New Roman" w:cs="Times New Roman"/>
          <w:i/>
          <w:sz w:val="24"/>
          <w:szCs w:val="24"/>
        </w:rPr>
        <w:t>Szczegółowe dane prezentuje rysunek 1</w:t>
      </w:r>
      <w:r w:rsidR="00590E20">
        <w:rPr>
          <w:rFonts w:ascii="Times New Roman" w:hAnsi="Times New Roman" w:cs="Times New Roman"/>
          <w:i/>
          <w:sz w:val="24"/>
          <w:szCs w:val="24"/>
        </w:rPr>
        <w:t>3</w:t>
      </w:r>
      <w:r w:rsidRPr="00BD73F6">
        <w:rPr>
          <w:rFonts w:ascii="Times New Roman" w:hAnsi="Times New Roman" w:cs="Times New Roman"/>
          <w:i/>
          <w:sz w:val="24"/>
          <w:szCs w:val="24"/>
        </w:rPr>
        <w:t>.</w:t>
      </w:r>
    </w:p>
    <w:p w:rsidR="00B038D3" w:rsidRDefault="0091629A" w:rsidP="00BD73F6">
      <w:pPr>
        <w:spacing w:after="0" w:line="360" w:lineRule="auto"/>
      </w:pPr>
      <w:r>
        <w:rPr>
          <w:noProof/>
          <w:lang w:eastAsia="pl-PL"/>
        </w:rPr>
        <w:drawing>
          <wp:inline distT="0" distB="0" distL="0" distR="0">
            <wp:extent cx="6153150" cy="5133975"/>
            <wp:effectExtent l="0" t="0" r="19050" b="9525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584AE4" w:rsidRPr="00BD73F6" w:rsidRDefault="00BD73F6" w:rsidP="00BD73F6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D73F6">
        <w:rPr>
          <w:rFonts w:ascii="Times New Roman" w:hAnsi="Times New Roman" w:cs="Times New Roman"/>
          <w:i/>
          <w:sz w:val="24"/>
          <w:szCs w:val="24"/>
        </w:rPr>
        <w:t>Rysunek 1</w:t>
      </w:r>
      <w:r w:rsidR="00590E20">
        <w:rPr>
          <w:rFonts w:ascii="Times New Roman" w:hAnsi="Times New Roman" w:cs="Times New Roman"/>
          <w:i/>
          <w:sz w:val="24"/>
          <w:szCs w:val="24"/>
        </w:rPr>
        <w:t>3</w:t>
      </w:r>
      <w:r w:rsidRPr="00BD73F6">
        <w:rPr>
          <w:rFonts w:ascii="Times New Roman" w:hAnsi="Times New Roman" w:cs="Times New Roman"/>
          <w:i/>
          <w:sz w:val="24"/>
          <w:szCs w:val="24"/>
        </w:rPr>
        <w:t>.</w:t>
      </w:r>
    </w:p>
    <w:p w:rsidR="00BD73F6" w:rsidRDefault="00BD73F6" w:rsidP="00BD73F6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D73F6">
        <w:rPr>
          <w:rFonts w:ascii="Times New Roman" w:hAnsi="Times New Roman" w:cs="Times New Roman"/>
          <w:i/>
          <w:sz w:val="24"/>
          <w:szCs w:val="24"/>
        </w:rPr>
        <w:t>Źródło: Opracowanie własn</w:t>
      </w:r>
      <w:r>
        <w:rPr>
          <w:rFonts w:ascii="Times New Roman" w:hAnsi="Times New Roman" w:cs="Times New Roman"/>
          <w:i/>
          <w:sz w:val="24"/>
          <w:szCs w:val="24"/>
        </w:rPr>
        <w:t>e</w:t>
      </w:r>
    </w:p>
    <w:p w:rsidR="00DF30FD" w:rsidRDefault="00DF30FD" w:rsidP="00BD73F6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584AE4" w:rsidRPr="006E3A15" w:rsidRDefault="00BD73F6" w:rsidP="00BD73F6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6E3A15">
        <w:rPr>
          <w:rFonts w:ascii="Times New Roman" w:hAnsi="Times New Roman" w:cs="Times New Roman"/>
          <w:i/>
        </w:rPr>
        <w:t xml:space="preserve">*inne przyczyny wyłączenia : podjęcie nauki, ukończenie 60/65 lat i więcej, nabycie praw emerytalnych lub rentowych, nabycie praw do świadczenia przedemerytalnego, rozpoczęcie </w:t>
      </w:r>
      <w:r w:rsidR="00802620" w:rsidRPr="006E3A15">
        <w:rPr>
          <w:rFonts w:ascii="Times New Roman" w:hAnsi="Times New Roman" w:cs="Times New Roman"/>
          <w:i/>
        </w:rPr>
        <w:t>realizacji indywidualnego programu zatrudnienia socjalnego lub podpisania kontraktu socjalnego, inne.</w:t>
      </w:r>
    </w:p>
    <w:p w:rsidR="00802620" w:rsidRPr="006E3A15" w:rsidRDefault="00802620" w:rsidP="00BD73F6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6E3A15">
        <w:rPr>
          <w:rFonts w:ascii="Times New Roman" w:hAnsi="Times New Roman" w:cs="Times New Roman"/>
          <w:i/>
        </w:rPr>
        <w:t>*</w:t>
      </w:r>
      <w:r w:rsidR="009F1BC8" w:rsidRPr="006E3A15">
        <w:rPr>
          <w:rFonts w:ascii="Times New Roman" w:hAnsi="Times New Roman" w:cs="Times New Roman"/>
          <w:i/>
        </w:rPr>
        <w:t>*</w:t>
      </w:r>
      <w:r w:rsidRPr="006E3A15">
        <w:rPr>
          <w:rFonts w:ascii="Times New Roman" w:hAnsi="Times New Roman" w:cs="Times New Roman"/>
          <w:i/>
        </w:rPr>
        <w:t>brak gotowości do pracy: niezdolność do pracy wskutek choroby ( 90 dni), brak gotowości do pracy powyżej 10 dni, inne powody.</w:t>
      </w:r>
    </w:p>
    <w:p w:rsidR="00584AE4" w:rsidRDefault="00584AE4" w:rsidP="00BD73F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53220" w:rsidRDefault="00453220" w:rsidP="00BD73F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813FE" w:rsidRDefault="002813FE" w:rsidP="00BD73F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90E20" w:rsidRPr="00590E20" w:rsidRDefault="006E3A15" w:rsidP="00590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Szczegółowe dane dotyczące wyłą</w:t>
      </w:r>
      <w:r w:rsidR="00590E20" w:rsidRPr="00590E20">
        <w:rPr>
          <w:rFonts w:ascii="Times New Roman" w:hAnsi="Times New Roman" w:cs="Times New Roman"/>
          <w:i/>
          <w:sz w:val="24"/>
          <w:szCs w:val="24"/>
        </w:rPr>
        <w:t xml:space="preserve">czeń z ewidencji osób bezrobotnych według przyczyn </w:t>
      </w:r>
      <w:r w:rsidR="004D1703">
        <w:rPr>
          <w:rFonts w:ascii="Times New Roman" w:hAnsi="Times New Roman" w:cs="Times New Roman"/>
          <w:i/>
          <w:sz w:val="24"/>
          <w:szCs w:val="24"/>
        </w:rPr>
        <w:br/>
        <w:t>w latach 201</w:t>
      </w:r>
      <w:r w:rsidR="00701A83">
        <w:rPr>
          <w:rFonts w:ascii="Times New Roman" w:hAnsi="Times New Roman" w:cs="Times New Roman"/>
          <w:i/>
          <w:sz w:val="24"/>
          <w:szCs w:val="24"/>
        </w:rPr>
        <w:t>6</w:t>
      </w:r>
      <w:r w:rsidR="00590E20" w:rsidRPr="00590E20">
        <w:rPr>
          <w:rFonts w:ascii="Times New Roman" w:hAnsi="Times New Roman" w:cs="Times New Roman"/>
          <w:i/>
          <w:sz w:val="24"/>
          <w:szCs w:val="24"/>
        </w:rPr>
        <w:t>-201</w:t>
      </w:r>
      <w:r w:rsidR="00701A83">
        <w:rPr>
          <w:rFonts w:ascii="Times New Roman" w:hAnsi="Times New Roman" w:cs="Times New Roman"/>
          <w:i/>
          <w:sz w:val="24"/>
          <w:szCs w:val="24"/>
        </w:rPr>
        <w:t>7</w:t>
      </w:r>
      <w:r w:rsidR="00590E20" w:rsidRPr="00590E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90E20">
        <w:rPr>
          <w:rFonts w:ascii="Times New Roman" w:hAnsi="Times New Roman" w:cs="Times New Roman"/>
          <w:i/>
          <w:sz w:val="24"/>
          <w:szCs w:val="24"/>
        </w:rPr>
        <w:t xml:space="preserve"> prezentuje rysunek 14</w:t>
      </w:r>
      <w:r w:rsidR="00590E20" w:rsidRPr="00590E20">
        <w:rPr>
          <w:rFonts w:ascii="Times New Roman" w:hAnsi="Times New Roman" w:cs="Times New Roman"/>
          <w:i/>
          <w:sz w:val="24"/>
          <w:szCs w:val="24"/>
        </w:rPr>
        <w:t>.</w:t>
      </w:r>
    </w:p>
    <w:p w:rsidR="00453220" w:rsidRDefault="00453220" w:rsidP="00590E20">
      <w:pPr>
        <w:spacing w:after="0" w:line="360" w:lineRule="auto"/>
      </w:pPr>
      <w:r>
        <w:rPr>
          <w:noProof/>
          <w:lang w:eastAsia="pl-PL"/>
        </w:rPr>
        <w:drawing>
          <wp:inline distT="0" distB="0" distL="0" distR="0">
            <wp:extent cx="6029325" cy="4524375"/>
            <wp:effectExtent l="0" t="0" r="9525" b="9525"/>
            <wp:docPr id="25" name="Wykres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453220" w:rsidRDefault="00590E20" w:rsidP="00590E2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Rysunek 14.</w:t>
      </w:r>
    </w:p>
    <w:p w:rsidR="00590E20" w:rsidRPr="00BD73F6" w:rsidRDefault="00590E20" w:rsidP="00590E2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Źródło: Opracowanie własne</w:t>
      </w:r>
    </w:p>
    <w:p w:rsidR="00453220" w:rsidRDefault="00453220"/>
    <w:p w:rsidR="00385CE0" w:rsidRPr="006E3A15" w:rsidRDefault="00385CE0" w:rsidP="00385CE0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6E3A15">
        <w:rPr>
          <w:rFonts w:ascii="Times New Roman" w:hAnsi="Times New Roman" w:cs="Times New Roman"/>
          <w:i/>
        </w:rPr>
        <w:t>*inne przyczyny wyłączenia : podjęcie nauki, ukończenie 60/65 lat i więcej, nabycie praw emerytalnych lub rentowych, nabycie praw do świadczenia przedemerytalnego, rozpoczęcie realizacji indywidualnego programu zatrudnienia socjalnego lub podpisania kontraktu socjalnego, inne.</w:t>
      </w:r>
    </w:p>
    <w:p w:rsidR="00385CE0" w:rsidRPr="006E3A15" w:rsidRDefault="00385CE0" w:rsidP="00385CE0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6E3A15">
        <w:rPr>
          <w:rFonts w:ascii="Times New Roman" w:hAnsi="Times New Roman" w:cs="Times New Roman"/>
          <w:i/>
        </w:rPr>
        <w:t>**brak gotowości do pracy: niezdolność do pracy wskutek choroby ( 90 dni), brak gotowości do pracy powyżej 10 dni,  inne powody.</w:t>
      </w:r>
    </w:p>
    <w:p w:rsidR="00453220" w:rsidRDefault="00453220"/>
    <w:p w:rsidR="00453220" w:rsidRDefault="00453220"/>
    <w:p w:rsidR="008055B8" w:rsidRDefault="008055B8"/>
    <w:p w:rsidR="00453220" w:rsidRDefault="00453220"/>
    <w:p w:rsidR="002813FE" w:rsidRDefault="002813FE"/>
    <w:p w:rsidR="00584AE4" w:rsidRDefault="00A82483" w:rsidP="00A82483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82483">
        <w:rPr>
          <w:rFonts w:ascii="Times New Roman" w:hAnsi="Times New Roman" w:cs="Times New Roman"/>
          <w:b/>
          <w:sz w:val="28"/>
          <w:szCs w:val="28"/>
        </w:rPr>
        <w:lastRenderedPageBreak/>
        <w:t>USŁUGI I INSTRUMENTY RYNKU PRACY</w:t>
      </w:r>
    </w:p>
    <w:p w:rsidR="00A82483" w:rsidRPr="00BA7611" w:rsidRDefault="00A82483" w:rsidP="00BA7611">
      <w:pPr>
        <w:pStyle w:val="Akapitzlist"/>
        <w:numPr>
          <w:ilvl w:val="0"/>
          <w:numId w:val="14"/>
        </w:numPr>
        <w:spacing w:after="0" w:line="360" w:lineRule="auto"/>
        <w:ind w:left="284" w:firstLine="0"/>
        <w:rPr>
          <w:rFonts w:ascii="Times New Roman" w:hAnsi="Times New Roman" w:cs="Times New Roman"/>
          <w:b/>
          <w:sz w:val="24"/>
          <w:szCs w:val="24"/>
        </w:rPr>
      </w:pPr>
      <w:r w:rsidRPr="00BA7611">
        <w:rPr>
          <w:rFonts w:ascii="Times New Roman" w:hAnsi="Times New Roman" w:cs="Times New Roman"/>
          <w:b/>
          <w:sz w:val="24"/>
          <w:szCs w:val="24"/>
        </w:rPr>
        <w:t>Pośrednictwo pracy</w:t>
      </w:r>
    </w:p>
    <w:p w:rsidR="00A82483" w:rsidRDefault="00A82483" w:rsidP="000008C6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611">
        <w:rPr>
          <w:rFonts w:ascii="Times New Roman" w:hAnsi="Times New Roman" w:cs="Times New Roman"/>
          <w:sz w:val="24"/>
          <w:szCs w:val="24"/>
        </w:rPr>
        <w:t>W 201</w:t>
      </w:r>
      <w:r w:rsidR="007C707C">
        <w:rPr>
          <w:rFonts w:ascii="Times New Roman" w:hAnsi="Times New Roman" w:cs="Times New Roman"/>
          <w:sz w:val="24"/>
          <w:szCs w:val="24"/>
        </w:rPr>
        <w:t>7</w:t>
      </w:r>
      <w:r w:rsidRPr="00BA7611">
        <w:rPr>
          <w:rFonts w:ascii="Times New Roman" w:hAnsi="Times New Roman" w:cs="Times New Roman"/>
          <w:sz w:val="24"/>
          <w:szCs w:val="24"/>
        </w:rPr>
        <w:t xml:space="preserve"> roku zgłoszono do urzędu pracy</w:t>
      </w:r>
      <w:r w:rsidR="00B90215">
        <w:rPr>
          <w:rFonts w:ascii="Times New Roman" w:hAnsi="Times New Roman" w:cs="Times New Roman"/>
          <w:sz w:val="24"/>
          <w:szCs w:val="24"/>
        </w:rPr>
        <w:t xml:space="preserve"> </w:t>
      </w:r>
      <w:r w:rsidR="00B744B0">
        <w:rPr>
          <w:rFonts w:ascii="Times New Roman" w:hAnsi="Times New Roman" w:cs="Times New Roman"/>
          <w:b/>
          <w:sz w:val="24"/>
          <w:szCs w:val="24"/>
        </w:rPr>
        <w:t>5 011</w:t>
      </w:r>
      <w:r w:rsidR="00B90215">
        <w:rPr>
          <w:rFonts w:ascii="Times New Roman" w:hAnsi="Times New Roman" w:cs="Times New Roman"/>
          <w:sz w:val="24"/>
          <w:szCs w:val="24"/>
        </w:rPr>
        <w:t xml:space="preserve"> </w:t>
      </w:r>
      <w:r w:rsidRPr="00BA7611">
        <w:rPr>
          <w:rFonts w:ascii="Times New Roman" w:hAnsi="Times New Roman" w:cs="Times New Roman"/>
          <w:sz w:val="24"/>
          <w:szCs w:val="24"/>
        </w:rPr>
        <w:t xml:space="preserve"> </w:t>
      </w:r>
      <w:r w:rsidR="00E956E5">
        <w:rPr>
          <w:rFonts w:ascii="Times New Roman" w:hAnsi="Times New Roman" w:cs="Times New Roman"/>
          <w:sz w:val="24"/>
          <w:szCs w:val="24"/>
        </w:rPr>
        <w:t xml:space="preserve">ofert pracy i miejsc aktywizacji </w:t>
      </w:r>
      <w:r w:rsidR="000008C6">
        <w:rPr>
          <w:rFonts w:ascii="Times New Roman" w:hAnsi="Times New Roman" w:cs="Times New Roman"/>
          <w:sz w:val="24"/>
          <w:szCs w:val="24"/>
        </w:rPr>
        <w:t>z</w:t>
      </w:r>
      <w:r w:rsidR="00E956E5">
        <w:rPr>
          <w:rFonts w:ascii="Times New Roman" w:hAnsi="Times New Roman" w:cs="Times New Roman"/>
          <w:sz w:val="24"/>
          <w:szCs w:val="24"/>
        </w:rPr>
        <w:t>awodowej natomiast w 201</w:t>
      </w:r>
      <w:r w:rsidR="00B744B0">
        <w:rPr>
          <w:rFonts w:ascii="Times New Roman" w:hAnsi="Times New Roman" w:cs="Times New Roman"/>
          <w:sz w:val="24"/>
          <w:szCs w:val="24"/>
        </w:rPr>
        <w:t>6</w:t>
      </w:r>
      <w:r w:rsidR="00E956E5">
        <w:rPr>
          <w:rFonts w:ascii="Times New Roman" w:hAnsi="Times New Roman" w:cs="Times New Roman"/>
          <w:sz w:val="24"/>
          <w:szCs w:val="24"/>
        </w:rPr>
        <w:t xml:space="preserve"> roku –</w:t>
      </w:r>
      <w:r w:rsidR="00B744B0">
        <w:rPr>
          <w:rFonts w:ascii="Times New Roman" w:hAnsi="Times New Roman" w:cs="Times New Roman"/>
          <w:sz w:val="24"/>
          <w:szCs w:val="24"/>
        </w:rPr>
        <w:t xml:space="preserve"> </w:t>
      </w:r>
      <w:r w:rsidR="00B744B0" w:rsidRPr="00B744B0">
        <w:rPr>
          <w:rFonts w:ascii="Times New Roman" w:hAnsi="Times New Roman" w:cs="Times New Roman"/>
          <w:b/>
          <w:sz w:val="24"/>
          <w:szCs w:val="24"/>
        </w:rPr>
        <w:t>2 883</w:t>
      </w:r>
      <w:r w:rsidR="00B90215">
        <w:rPr>
          <w:rFonts w:ascii="Times New Roman" w:hAnsi="Times New Roman" w:cs="Times New Roman"/>
          <w:b/>
          <w:sz w:val="24"/>
          <w:szCs w:val="24"/>
        </w:rPr>
        <w:t>.</w:t>
      </w:r>
    </w:p>
    <w:p w:rsidR="006E3A15" w:rsidRPr="00BA7611" w:rsidRDefault="006E3A15" w:rsidP="00E956E5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B038D3" w:rsidRDefault="00A82483" w:rsidP="00B744B0">
      <w:pPr>
        <w:spacing w:after="0" w:line="360" w:lineRule="auto"/>
      </w:pPr>
      <w:r w:rsidRPr="00A82483">
        <w:rPr>
          <w:rFonts w:ascii="Times New Roman" w:hAnsi="Times New Roman" w:cs="Times New Roman"/>
          <w:i/>
          <w:sz w:val="24"/>
          <w:szCs w:val="24"/>
        </w:rPr>
        <w:t xml:space="preserve">Szczegółowe dane dotyczące liczby napływu ofert w poszczególnych miesiącach w </w:t>
      </w:r>
      <w:r w:rsidR="003254DB">
        <w:rPr>
          <w:rFonts w:ascii="Times New Roman" w:hAnsi="Times New Roman" w:cs="Times New Roman"/>
          <w:i/>
          <w:sz w:val="24"/>
          <w:szCs w:val="24"/>
        </w:rPr>
        <w:t>latach 201</w:t>
      </w:r>
      <w:r w:rsidR="00B744B0">
        <w:rPr>
          <w:rFonts w:ascii="Times New Roman" w:hAnsi="Times New Roman" w:cs="Times New Roman"/>
          <w:i/>
          <w:sz w:val="24"/>
          <w:szCs w:val="24"/>
        </w:rPr>
        <w:t>6</w:t>
      </w:r>
      <w:r w:rsidR="003254DB">
        <w:rPr>
          <w:rFonts w:ascii="Times New Roman" w:hAnsi="Times New Roman" w:cs="Times New Roman"/>
          <w:i/>
          <w:sz w:val="24"/>
          <w:szCs w:val="24"/>
        </w:rPr>
        <w:t>-201</w:t>
      </w:r>
      <w:r w:rsidR="00B744B0">
        <w:rPr>
          <w:rFonts w:ascii="Times New Roman" w:hAnsi="Times New Roman" w:cs="Times New Roman"/>
          <w:i/>
          <w:sz w:val="24"/>
          <w:szCs w:val="24"/>
        </w:rPr>
        <w:t>7</w:t>
      </w:r>
      <w:r w:rsidR="00212D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44B0">
        <w:rPr>
          <w:rFonts w:ascii="Times New Roman" w:hAnsi="Times New Roman" w:cs="Times New Roman"/>
          <w:i/>
          <w:sz w:val="24"/>
          <w:szCs w:val="24"/>
        </w:rPr>
        <w:t>przedstawia rysunek 15.</w:t>
      </w:r>
      <w:r w:rsidR="00B038D3">
        <w:rPr>
          <w:noProof/>
          <w:lang w:eastAsia="pl-PL"/>
        </w:rPr>
        <w:drawing>
          <wp:inline distT="0" distB="0" distL="0" distR="0">
            <wp:extent cx="5981700" cy="4648200"/>
            <wp:effectExtent l="0" t="0" r="19050" b="19050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4870A7" w:rsidRPr="00A82483" w:rsidRDefault="00D0530D" w:rsidP="00E956E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Rysunek 15</w:t>
      </w:r>
      <w:r w:rsidR="00A82483" w:rsidRPr="00A82483">
        <w:rPr>
          <w:rFonts w:ascii="Times New Roman" w:hAnsi="Times New Roman" w:cs="Times New Roman"/>
          <w:i/>
          <w:sz w:val="24"/>
          <w:szCs w:val="24"/>
        </w:rPr>
        <w:t>.</w:t>
      </w:r>
    </w:p>
    <w:p w:rsidR="00A82483" w:rsidRDefault="00A82483" w:rsidP="00E956E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82483">
        <w:rPr>
          <w:rFonts w:ascii="Times New Roman" w:hAnsi="Times New Roman" w:cs="Times New Roman"/>
          <w:i/>
          <w:sz w:val="24"/>
          <w:szCs w:val="24"/>
        </w:rPr>
        <w:t>Źródło: Opracowanie własne</w:t>
      </w:r>
    </w:p>
    <w:p w:rsidR="001000E6" w:rsidRDefault="001000E6" w:rsidP="00E956E5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4870A7" w:rsidRPr="00C54EFE" w:rsidRDefault="00A82483" w:rsidP="00E956E5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54EFE">
        <w:rPr>
          <w:rFonts w:ascii="Times New Roman" w:hAnsi="Times New Roman" w:cs="Times New Roman"/>
          <w:i/>
        </w:rPr>
        <w:t xml:space="preserve">Oferta pracy – to wolne od wymagań naruszających zasadę równego traktowania </w:t>
      </w:r>
      <w:r w:rsidRPr="00C54EFE">
        <w:rPr>
          <w:rFonts w:ascii="Times New Roman" w:hAnsi="Times New Roman" w:cs="Times New Roman"/>
          <w:i/>
        </w:rPr>
        <w:br/>
        <w:t xml:space="preserve">w zatrudnieniu, w rozumieniu przepisów prawa pracy, zgłoszone przez pracodawcę do powiatowego urzędu pracy co najmniej jednego wolnego miejsca zatrudnienia lub innej pracy zarobkowej </w:t>
      </w:r>
      <w:r w:rsidR="00C54EFE">
        <w:rPr>
          <w:rFonts w:ascii="Times New Roman" w:hAnsi="Times New Roman" w:cs="Times New Roman"/>
          <w:i/>
        </w:rPr>
        <w:br/>
      </w:r>
      <w:r w:rsidRPr="00C54EFE">
        <w:rPr>
          <w:rFonts w:ascii="Times New Roman" w:hAnsi="Times New Roman" w:cs="Times New Roman"/>
          <w:i/>
        </w:rPr>
        <w:t>w określonym zawodzie lub specjalności a w celu uzyskania pomocy</w:t>
      </w:r>
      <w:r w:rsidR="00C54EFE">
        <w:rPr>
          <w:rFonts w:ascii="Times New Roman" w:hAnsi="Times New Roman" w:cs="Times New Roman"/>
          <w:i/>
        </w:rPr>
        <w:t xml:space="preserve"> </w:t>
      </w:r>
      <w:r w:rsidRPr="00C54EFE">
        <w:rPr>
          <w:rFonts w:ascii="Times New Roman" w:hAnsi="Times New Roman" w:cs="Times New Roman"/>
          <w:i/>
        </w:rPr>
        <w:t>w znalezieniu odpowiedniego zatrudnienia</w:t>
      </w:r>
    </w:p>
    <w:p w:rsidR="004870A7" w:rsidRDefault="004870A7" w:rsidP="00E956E5">
      <w:pPr>
        <w:spacing w:after="0" w:line="360" w:lineRule="auto"/>
      </w:pPr>
    </w:p>
    <w:p w:rsidR="004870A7" w:rsidRPr="005C39F8" w:rsidRDefault="002007C9" w:rsidP="005C39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Doradca</w:t>
      </w:r>
      <w:r w:rsidR="005C39F8" w:rsidRPr="005C39F8">
        <w:rPr>
          <w:rFonts w:ascii="Times New Roman" w:hAnsi="Times New Roman" w:cs="Times New Roman"/>
          <w:sz w:val="24"/>
          <w:szCs w:val="24"/>
        </w:rPr>
        <w:t xml:space="preserve"> </w:t>
      </w:r>
      <w:r w:rsidR="007E403E">
        <w:rPr>
          <w:rFonts w:ascii="Times New Roman" w:hAnsi="Times New Roman" w:cs="Times New Roman"/>
          <w:sz w:val="24"/>
          <w:szCs w:val="24"/>
        </w:rPr>
        <w:t>klienta</w:t>
      </w:r>
      <w:r w:rsidR="005C39F8" w:rsidRPr="005C39F8">
        <w:rPr>
          <w:rFonts w:ascii="Times New Roman" w:hAnsi="Times New Roman" w:cs="Times New Roman"/>
          <w:sz w:val="24"/>
          <w:szCs w:val="24"/>
        </w:rPr>
        <w:t xml:space="preserve"> w roku 201</w:t>
      </w:r>
      <w:r w:rsidR="00B744B0">
        <w:rPr>
          <w:rFonts w:ascii="Times New Roman" w:hAnsi="Times New Roman" w:cs="Times New Roman"/>
          <w:sz w:val="24"/>
          <w:szCs w:val="24"/>
        </w:rPr>
        <w:t>7</w:t>
      </w:r>
      <w:r w:rsidR="005C39F8" w:rsidRPr="005C39F8">
        <w:rPr>
          <w:rFonts w:ascii="Times New Roman" w:hAnsi="Times New Roman" w:cs="Times New Roman"/>
          <w:sz w:val="24"/>
          <w:szCs w:val="24"/>
        </w:rPr>
        <w:t xml:space="preserve"> udzielił </w:t>
      </w:r>
      <w:r w:rsidR="00B744B0" w:rsidRPr="00B744B0">
        <w:rPr>
          <w:rFonts w:ascii="Times New Roman" w:hAnsi="Times New Roman" w:cs="Times New Roman"/>
          <w:b/>
          <w:sz w:val="24"/>
          <w:szCs w:val="24"/>
        </w:rPr>
        <w:t>365</w:t>
      </w:r>
      <w:r w:rsidR="009E4B2A">
        <w:rPr>
          <w:rFonts w:ascii="Times New Roman" w:hAnsi="Times New Roman" w:cs="Times New Roman"/>
          <w:sz w:val="24"/>
          <w:szCs w:val="24"/>
        </w:rPr>
        <w:t xml:space="preserve"> </w:t>
      </w:r>
      <w:r w:rsidR="005C39F8" w:rsidRPr="005C39F8">
        <w:rPr>
          <w:rFonts w:ascii="Times New Roman" w:hAnsi="Times New Roman" w:cs="Times New Roman"/>
          <w:sz w:val="24"/>
          <w:szCs w:val="24"/>
        </w:rPr>
        <w:t xml:space="preserve">porad dotyczących warunków życia i pracy </w:t>
      </w:r>
      <w:r w:rsidR="005C39F8" w:rsidRPr="005C39F8">
        <w:rPr>
          <w:rFonts w:ascii="Times New Roman" w:hAnsi="Times New Roman" w:cs="Times New Roman"/>
          <w:sz w:val="24"/>
          <w:szCs w:val="24"/>
        </w:rPr>
        <w:br/>
        <w:t>w poszukiwanych zawodach oraz możliwości zatrudnienia w poszczególnych krajach</w:t>
      </w:r>
      <w:r w:rsidR="008705C0">
        <w:rPr>
          <w:rFonts w:ascii="Times New Roman" w:hAnsi="Times New Roman" w:cs="Times New Roman"/>
          <w:sz w:val="24"/>
          <w:szCs w:val="24"/>
        </w:rPr>
        <w:t xml:space="preserve"> Unii Europejskiej</w:t>
      </w:r>
      <w:r>
        <w:rPr>
          <w:rFonts w:ascii="Times New Roman" w:hAnsi="Times New Roman" w:cs="Times New Roman"/>
          <w:sz w:val="24"/>
          <w:szCs w:val="24"/>
        </w:rPr>
        <w:t xml:space="preserve"> oraz Szwajcarii.</w:t>
      </w:r>
      <w:r w:rsidR="005C39F8" w:rsidRPr="005C39F8">
        <w:rPr>
          <w:rFonts w:ascii="Times New Roman" w:hAnsi="Times New Roman" w:cs="Times New Roman"/>
          <w:sz w:val="24"/>
          <w:szCs w:val="24"/>
        </w:rPr>
        <w:t xml:space="preserve"> </w:t>
      </w:r>
      <w:r w:rsidR="00590E20">
        <w:rPr>
          <w:rFonts w:ascii="Times New Roman" w:hAnsi="Times New Roman" w:cs="Times New Roman"/>
          <w:sz w:val="24"/>
          <w:szCs w:val="24"/>
        </w:rPr>
        <w:t>W roku 201</w:t>
      </w:r>
      <w:r w:rsidR="00B744B0">
        <w:rPr>
          <w:rFonts w:ascii="Times New Roman" w:hAnsi="Times New Roman" w:cs="Times New Roman"/>
          <w:sz w:val="24"/>
          <w:szCs w:val="24"/>
        </w:rPr>
        <w:t>6</w:t>
      </w:r>
      <w:r w:rsidR="00590E20">
        <w:rPr>
          <w:rFonts w:ascii="Times New Roman" w:hAnsi="Times New Roman" w:cs="Times New Roman"/>
          <w:sz w:val="24"/>
          <w:szCs w:val="24"/>
        </w:rPr>
        <w:t xml:space="preserve"> – </w:t>
      </w:r>
      <w:r w:rsidR="00B744B0">
        <w:rPr>
          <w:rFonts w:ascii="Times New Roman" w:hAnsi="Times New Roman" w:cs="Times New Roman"/>
          <w:b/>
          <w:sz w:val="24"/>
          <w:szCs w:val="24"/>
        </w:rPr>
        <w:t>500.</w:t>
      </w:r>
    </w:p>
    <w:p w:rsidR="005C39F8" w:rsidRPr="005C39F8" w:rsidRDefault="005C39F8" w:rsidP="005C39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9F8">
        <w:rPr>
          <w:rFonts w:ascii="Times New Roman" w:hAnsi="Times New Roman" w:cs="Times New Roman"/>
          <w:sz w:val="24"/>
          <w:szCs w:val="24"/>
        </w:rPr>
        <w:t>Pośrednicy pracy w 201</w:t>
      </w:r>
      <w:r w:rsidR="00B744B0">
        <w:rPr>
          <w:rFonts w:ascii="Times New Roman" w:hAnsi="Times New Roman" w:cs="Times New Roman"/>
          <w:sz w:val="24"/>
          <w:szCs w:val="24"/>
        </w:rPr>
        <w:t>7</w:t>
      </w:r>
      <w:r w:rsidRPr="005C39F8">
        <w:rPr>
          <w:rFonts w:ascii="Times New Roman" w:hAnsi="Times New Roman" w:cs="Times New Roman"/>
          <w:sz w:val="24"/>
          <w:szCs w:val="24"/>
        </w:rPr>
        <w:t xml:space="preserve"> roku wydali </w:t>
      </w:r>
      <w:r w:rsidR="00770C3E">
        <w:rPr>
          <w:rFonts w:ascii="Times New Roman" w:hAnsi="Times New Roman" w:cs="Times New Roman"/>
          <w:b/>
          <w:sz w:val="24"/>
          <w:szCs w:val="24"/>
        </w:rPr>
        <w:t>2 049</w:t>
      </w:r>
      <w:r w:rsidR="00D9490B" w:rsidRPr="001F29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9F8">
        <w:rPr>
          <w:rFonts w:ascii="Times New Roman" w:hAnsi="Times New Roman" w:cs="Times New Roman"/>
          <w:sz w:val="24"/>
          <w:szCs w:val="24"/>
        </w:rPr>
        <w:t>skierowań do pracy (</w:t>
      </w:r>
      <w:r w:rsidR="00770C3E">
        <w:rPr>
          <w:rFonts w:ascii="Times New Roman" w:hAnsi="Times New Roman" w:cs="Times New Roman"/>
          <w:sz w:val="24"/>
          <w:szCs w:val="24"/>
        </w:rPr>
        <w:t>w tym na miejsca subsydiowane).</w:t>
      </w:r>
      <w:r w:rsidR="00116D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39F8" w:rsidRDefault="005C39F8" w:rsidP="005C39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9F8">
        <w:rPr>
          <w:rFonts w:ascii="Times New Roman" w:hAnsi="Times New Roman" w:cs="Times New Roman"/>
          <w:sz w:val="24"/>
          <w:szCs w:val="24"/>
        </w:rPr>
        <w:t>W 201</w:t>
      </w:r>
      <w:r w:rsidR="00770C3E">
        <w:rPr>
          <w:rFonts w:ascii="Times New Roman" w:hAnsi="Times New Roman" w:cs="Times New Roman"/>
          <w:sz w:val="24"/>
          <w:szCs w:val="24"/>
        </w:rPr>
        <w:t>7</w:t>
      </w:r>
      <w:r w:rsidRPr="005C39F8">
        <w:rPr>
          <w:rFonts w:ascii="Times New Roman" w:hAnsi="Times New Roman" w:cs="Times New Roman"/>
          <w:sz w:val="24"/>
          <w:szCs w:val="24"/>
        </w:rPr>
        <w:t xml:space="preserve"> roku zorganizowano </w:t>
      </w:r>
      <w:r w:rsidR="00B744B0">
        <w:rPr>
          <w:rFonts w:ascii="Times New Roman" w:hAnsi="Times New Roman" w:cs="Times New Roman"/>
          <w:b/>
          <w:sz w:val="24"/>
          <w:szCs w:val="24"/>
        </w:rPr>
        <w:t>18</w:t>
      </w:r>
      <w:r w:rsidRPr="00D63E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9F8">
        <w:rPr>
          <w:rFonts w:ascii="Times New Roman" w:hAnsi="Times New Roman" w:cs="Times New Roman"/>
          <w:sz w:val="24"/>
          <w:szCs w:val="24"/>
        </w:rPr>
        <w:t xml:space="preserve">giełd pracy </w:t>
      </w:r>
      <w:r w:rsidRPr="00D63EAE">
        <w:rPr>
          <w:rFonts w:ascii="Times New Roman" w:hAnsi="Times New Roman" w:cs="Times New Roman"/>
          <w:sz w:val="24"/>
          <w:szCs w:val="24"/>
        </w:rPr>
        <w:t>(spotkania</w:t>
      </w:r>
      <w:r w:rsidR="008705C0">
        <w:rPr>
          <w:rFonts w:ascii="Times New Roman" w:hAnsi="Times New Roman" w:cs="Times New Roman"/>
          <w:sz w:val="24"/>
          <w:szCs w:val="24"/>
        </w:rPr>
        <w:t xml:space="preserve"> w siedzibie Urzędu Pracy</w:t>
      </w:r>
      <w:r w:rsidR="008705C0">
        <w:rPr>
          <w:rFonts w:ascii="Times New Roman" w:hAnsi="Times New Roman" w:cs="Times New Roman"/>
          <w:sz w:val="24"/>
          <w:szCs w:val="24"/>
        </w:rPr>
        <w:br/>
      </w:r>
      <w:r w:rsidRPr="00D63EAE">
        <w:rPr>
          <w:rFonts w:ascii="Times New Roman" w:hAnsi="Times New Roman" w:cs="Times New Roman"/>
          <w:sz w:val="24"/>
          <w:szCs w:val="24"/>
        </w:rPr>
        <w:t xml:space="preserve">z pracodawcą zgłaszającym ofertę pracy z wyselekcjonowaną przez pośredników pracy grupą bezrobotnych). </w:t>
      </w:r>
    </w:p>
    <w:p w:rsidR="00B744B0" w:rsidRDefault="00B744B0" w:rsidP="005C39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A15" w:rsidRPr="00D63EAE" w:rsidRDefault="006E3A15" w:rsidP="005C39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9F8" w:rsidRDefault="005C39F8" w:rsidP="005C39F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C39F8">
        <w:rPr>
          <w:rFonts w:ascii="Times New Roman" w:hAnsi="Times New Roman" w:cs="Times New Roman"/>
          <w:i/>
          <w:sz w:val="24"/>
          <w:szCs w:val="24"/>
        </w:rPr>
        <w:t>Szczegółowy wykaz zorganizowanych giełd pracy w 201</w:t>
      </w:r>
      <w:r w:rsidR="00116D63">
        <w:rPr>
          <w:rFonts w:ascii="Times New Roman" w:hAnsi="Times New Roman" w:cs="Times New Roman"/>
          <w:i/>
          <w:sz w:val="24"/>
          <w:szCs w:val="24"/>
        </w:rPr>
        <w:t>7</w:t>
      </w:r>
      <w:r w:rsidRPr="005C39F8">
        <w:rPr>
          <w:rFonts w:ascii="Times New Roman" w:hAnsi="Times New Roman" w:cs="Times New Roman"/>
          <w:i/>
          <w:sz w:val="24"/>
          <w:szCs w:val="24"/>
        </w:rPr>
        <w:t xml:space="preserve"> roku prezentuje tabela 1.</w:t>
      </w:r>
    </w:p>
    <w:tbl>
      <w:tblPr>
        <w:tblStyle w:val="Tabela-Siatka"/>
        <w:tblW w:w="9483" w:type="dxa"/>
        <w:tblLayout w:type="fixed"/>
        <w:tblLook w:val="04A0" w:firstRow="1" w:lastRow="0" w:firstColumn="1" w:lastColumn="0" w:noHBand="0" w:noVBand="1"/>
      </w:tblPr>
      <w:tblGrid>
        <w:gridCol w:w="833"/>
        <w:gridCol w:w="2745"/>
        <w:gridCol w:w="1302"/>
        <w:gridCol w:w="1725"/>
        <w:gridCol w:w="1646"/>
        <w:gridCol w:w="1232"/>
      </w:tblGrid>
      <w:tr w:rsidR="00B744B0" w:rsidRPr="00CF2AD6" w:rsidTr="00116D63">
        <w:trPr>
          <w:trHeight w:val="414"/>
        </w:trPr>
        <w:tc>
          <w:tcPr>
            <w:tcW w:w="833" w:type="dxa"/>
            <w:shd w:val="clear" w:color="auto" w:fill="FFFFCC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0" w:type="dxa"/>
            <w:gridSpan w:val="5"/>
            <w:shd w:val="clear" w:color="auto" w:fill="FFFFCC"/>
            <w:vAlign w:val="center"/>
          </w:tcPr>
          <w:p w:rsidR="00B744B0" w:rsidRPr="00954F75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F75">
              <w:rPr>
                <w:rFonts w:ascii="Times New Roman" w:hAnsi="Times New Roman" w:cs="Times New Roman"/>
                <w:b/>
                <w:sz w:val="28"/>
                <w:szCs w:val="28"/>
              </w:rPr>
              <w:t>Giełdy Pracy zrealizowane w 2017r.</w:t>
            </w:r>
          </w:p>
        </w:tc>
      </w:tr>
      <w:tr w:rsidR="00B744B0" w:rsidRPr="00CF2AD6" w:rsidTr="00116D63">
        <w:trPr>
          <w:trHeight w:val="830"/>
        </w:trPr>
        <w:tc>
          <w:tcPr>
            <w:tcW w:w="833" w:type="dxa"/>
            <w:vMerge w:val="restart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AD6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047" w:type="dxa"/>
            <w:gridSpan w:val="2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AD6">
              <w:rPr>
                <w:rFonts w:ascii="Times New Roman" w:hAnsi="Times New Roman" w:cs="Times New Roman"/>
                <w:b/>
                <w:sz w:val="24"/>
                <w:szCs w:val="24"/>
              </w:rPr>
              <w:t>Stanowisko pracy, na które zorganizowano giełdy pracy</w:t>
            </w:r>
          </w:p>
        </w:tc>
        <w:tc>
          <w:tcPr>
            <w:tcW w:w="1725" w:type="dxa"/>
            <w:vMerge w:val="restart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AD6">
              <w:rPr>
                <w:rFonts w:ascii="Times New Roman" w:hAnsi="Times New Roman" w:cs="Times New Roman"/>
                <w:b/>
                <w:sz w:val="24"/>
                <w:szCs w:val="24"/>
              </w:rPr>
              <w:t>Liczba zaproszonych/wezwanych osób bezrobotnych</w:t>
            </w:r>
          </w:p>
        </w:tc>
        <w:tc>
          <w:tcPr>
            <w:tcW w:w="1646" w:type="dxa"/>
            <w:vMerge w:val="restart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AD6">
              <w:rPr>
                <w:rFonts w:ascii="Times New Roman" w:hAnsi="Times New Roman" w:cs="Times New Roman"/>
                <w:b/>
                <w:sz w:val="24"/>
                <w:szCs w:val="24"/>
              </w:rPr>
              <w:t>Liczba obecnych osób bezrobotnych</w:t>
            </w:r>
          </w:p>
        </w:tc>
        <w:tc>
          <w:tcPr>
            <w:tcW w:w="1232" w:type="dxa"/>
            <w:vMerge w:val="restart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AD6">
              <w:rPr>
                <w:rFonts w:ascii="Times New Roman" w:hAnsi="Times New Roman" w:cs="Times New Roman"/>
                <w:b/>
                <w:sz w:val="24"/>
                <w:szCs w:val="24"/>
              </w:rPr>
              <w:t>Liczba podjęć pracy</w:t>
            </w:r>
          </w:p>
        </w:tc>
      </w:tr>
      <w:tr w:rsidR="00B744B0" w:rsidRPr="00CF2AD6" w:rsidTr="00116D63">
        <w:trPr>
          <w:trHeight w:val="830"/>
        </w:trPr>
        <w:tc>
          <w:tcPr>
            <w:tcW w:w="833" w:type="dxa"/>
            <w:vMerge/>
            <w:shd w:val="clear" w:color="auto" w:fill="FFFFCC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AD6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1302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AD6">
              <w:rPr>
                <w:rFonts w:ascii="Times New Roman" w:hAnsi="Times New Roman" w:cs="Times New Roman"/>
                <w:b/>
                <w:sz w:val="24"/>
                <w:szCs w:val="24"/>
              </w:rPr>
              <w:t>Liczba miejsc pracy</w:t>
            </w:r>
          </w:p>
        </w:tc>
        <w:tc>
          <w:tcPr>
            <w:tcW w:w="1725" w:type="dxa"/>
            <w:vMerge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6" w:type="dxa"/>
            <w:vMerge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vMerge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44B0" w:rsidRPr="00CF2AD6" w:rsidTr="00116D63">
        <w:trPr>
          <w:trHeight w:val="414"/>
        </w:trPr>
        <w:tc>
          <w:tcPr>
            <w:tcW w:w="833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A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45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Pomocnik glazurnika</w:t>
            </w:r>
          </w:p>
        </w:tc>
        <w:tc>
          <w:tcPr>
            <w:tcW w:w="1302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25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46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32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744B0" w:rsidRPr="00CF2AD6" w:rsidTr="00116D63">
        <w:trPr>
          <w:trHeight w:val="392"/>
        </w:trPr>
        <w:tc>
          <w:tcPr>
            <w:tcW w:w="833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A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45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Rzeźnik</w:t>
            </w:r>
          </w:p>
        </w:tc>
        <w:tc>
          <w:tcPr>
            <w:tcW w:w="1302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25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46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32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744B0" w:rsidRPr="00CF2AD6" w:rsidTr="00116D63">
        <w:trPr>
          <w:trHeight w:val="414"/>
        </w:trPr>
        <w:tc>
          <w:tcPr>
            <w:tcW w:w="833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AD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45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Magazynier</w:t>
            </w:r>
          </w:p>
        </w:tc>
        <w:tc>
          <w:tcPr>
            <w:tcW w:w="1302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25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46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32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744B0" w:rsidRPr="00CF2AD6" w:rsidTr="00116D63">
        <w:trPr>
          <w:trHeight w:val="392"/>
        </w:trPr>
        <w:tc>
          <w:tcPr>
            <w:tcW w:w="833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AD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45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Robotnik ogólnobudowlany</w:t>
            </w:r>
          </w:p>
        </w:tc>
        <w:tc>
          <w:tcPr>
            <w:tcW w:w="1302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25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46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32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744B0" w:rsidRPr="00CF2AD6" w:rsidTr="00116D63">
        <w:trPr>
          <w:trHeight w:val="414"/>
        </w:trPr>
        <w:tc>
          <w:tcPr>
            <w:tcW w:w="833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AD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45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Pracownik restauracji</w:t>
            </w:r>
          </w:p>
        </w:tc>
        <w:tc>
          <w:tcPr>
            <w:tcW w:w="1302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25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46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32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744B0" w:rsidRPr="00CF2AD6" w:rsidTr="00116D63">
        <w:trPr>
          <w:trHeight w:val="414"/>
        </w:trPr>
        <w:tc>
          <w:tcPr>
            <w:tcW w:w="833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AD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45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Pracownik restauracji</w:t>
            </w:r>
          </w:p>
        </w:tc>
        <w:tc>
          <w:tcPr>
            <w:tcW w:w="1302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25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46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32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744B0" w:rsidRPr="00CF2AD6" w:rsidTr="00116D63">
        <w:trPr>
          <w:trHeight w:val="392"/>
        </w:trPr>
        <w:tc>
          <w:tcPr>
            <w:tcW w:w="833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AD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45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Pracownik restauracji</w:t>
            </w:r>
          </w:p>
        </w:tc>
        <w:tc>
          <w:tcPr>
            <w:tcW w:w="1302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25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46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32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744B0" w:rsidRPr="00CF2AD6" w:rsidTr="00116D63">
        <w:trPr>
          <w:trHeight w:val="414"/>
        </w:trPr>
        <w:tc>
          <w:tcPr>
            <w:tcW w:w="833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AD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45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Specjalista do obsługi klienta</w:t>
            </w:r>
          </w:p>
        </w:tc>
        <w:tc>
          <w:tcPr>
            <w:tcW w:w="1302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25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46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32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744B0" w:rsidRPr="00CF2AD6" w:rsidTr="00116D63">
        <w:trPr>
          <w:trHeight w:val="392"/>
        </w:trPr>
        <w:tc>
          <w:tcPr>
            <w:tcW w:w="833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AD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45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Sprzedawca</w:t>
            </w:r>
          </w:p>
        </w:tc>
        <w:tc>
          <w:tcPr>
            <w:tcW w:w="1302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25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46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32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744B0" w:rsidRPr="00CF2AD6" w:rsidTr="00116D63">
        <w:trPr>
          <w:trHeight w:val="414"/>
        </w:trPr>
        <w:tc>
          <w:tcPr>
            <w:tcW w:w="833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AD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745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Kierowca operator wózka widłowego</w:t>
            </w:r>
          </w:p>
        </w:tc>
        <w:tc>
          <w:tcPr>
            <w:tcW w:w="1302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25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46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32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744B0" w:rsidRPr="00CF2AD6" w:rsidTr="00116D63">
        <w:trPr>
          <w:trHeight w:val="392"/>
        </w:trPr>
        <w:tc>
          <w:tcPr>
            <w:tcW w:w="833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AD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745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Monter instalacji i urządzeń telekomunikacyjnych (telemonter) kierowca</w:t>
            </w:r>
          </w:p>
        </w:tc>
        <w:tc>
          <w:tcPr>
            <w:tcW w:w="1302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25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46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32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744B0" w:rsidRPr="00CF2AD6" w:rsidTr="00116D63">
        <w:trPr>
          <w:trHeight w:val="414"/>
        </w:trPr>
        <w:tc>
          <w:tcPr>
            <w:tcW w:w="833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AD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745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Monter instalacji i urządzeń telekomunikacyjnych (telemonter) kierowca</w:t>
            </w:r>
          </w:p>
        </w:tc>
        <w:tc>
          <w:tcPr>
            <w:tcW w:w="1302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25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46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32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744B0" w:rsidRPr="00CF2AD6" w:rsidTr="00116D63">
        <w:trPr>
          <w:trHeight w:val="414"/>
        </w:trPr>
        <w:tc>
          <w:tcPr>
            <w:tcW w:w="833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AD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745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Sprzedawca</w:t>
            </w:r>
          </w:p>
        </w:tc>
        <w:tc>
          <w:tcPr>
            <w:tcW w:w="1302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25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46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32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744B0" w:rsidRPr="00CF2AD6" w:rsidTr="00116D63">
        <w:trPr>
          <w:trHeight w:val="392"/>
        </w:trPr>
        <w:tc>
          <w:tcPr>
            <w:tcW w:w="833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A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2745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Pracownik deratyzacji, dezynfekcji, dezynsekcji1</w:t>
            </w:r>
          </w:p>
        </w:tc>
        <w:tc>
          <w:tcPr>
            <w:tcW w:w="1302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25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46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32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744B0" w:rsidRPr="00CF2AD6" w:rsidTr="00116D63">
        <w:trPr>
          <w:trHeight w:val="414"/>
        </w:trPr>
        <w:tc>
          <w:tcPr>
            <w:tcW w:w="833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AD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745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Monter- pracownik produkcji</w:t>
            </w:r>
          </w:p>
        </w:tc>
        <w:tc>
          <w:tcPr>
            <w:tcW w:w="1302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725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46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32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744B0" w:rsidRPr="00CF2AD6" w:rsidTr="00116D63">
        <w:trPr>
          <w:trHeight w:val="392"/>
        </w:trPr>
        <w:tc>
          <w:tcPr>
            <w:tcW w:w="833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AD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745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Operator wózka widłowego</w:t>
            </w:r>
          </w:p>
        </w:tc>
        <w:tc>
          <w:tcPr>
            <w:tcW w:w="1302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25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46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32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744B0" w:rsidRPr="00CF2AD6" w:rsidTr="00116D63">
        <w:trPr>
          <w:trHeight w:val="414"/>
        </w:trPr>
        <w:tc>
          <w:tcPr>
            <w:tcW w:w="833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AD6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745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Operator produkcji</w:t>
            </w:r>
          </w:p>
        </w:tc>
        <w:tc>
          <w:tcPr>
            <w:tcW w:w="1302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25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646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32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744B0" w:rsidRPr="00CF2AD6" w:rsidTr="00116D63">
        <w:trPr>
          <w:trHeight w:val="414"/>
        </w:trPr>
        <w:tc>
          <w:tcPr>
            <w:tcW w:w="833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AD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745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Operator produkcji</w:t>
            </w:r>
          </w:p>
        </w:tc>
        <w:tc>
          <w:tcPr>
            <w:tcW w:w="1302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25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646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32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744B0" w:rsidRPr="00CF2AD6" w:rsidTr="00116D63">
        <w:trPr>
          <w:trHeight w:val="566"/>
        </w:trPr>
        <w:tc>
          <w:tcPr>
            <w:tcW w:w="833" w:type="dxa"/>
            <w:shd w:val="clear" w:color="auto" w:fill="FFFFCC"/>
            <w:vAlign w:val="center"/>
          </w:tcPr>
          <w:p w:rsidR="00B744B0" w:rsidRPr="00CF2AD6" w:rsidRDefault="00B744B0" w:rsidP="00F320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CC"/>
            <w:vAlign w:val="center"/>
          </w:tcPr>
          <w:p w:rsidR="00B744B0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ogółem</w:t>
            </w:r>
          </w:p>
        </w:tc>
        <w:tc>
          <w:tcPr>
            <w:tcW w:w="1302" w:type="dxa"/>
            <w:shd w:val="clear" w:color="auto" w:fill="FFFFCC"/>
            <w:vAlign w:val="center"/>
          </w:tcPr>
          <w:p w:rsidR="00B744B0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142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25" w:type="dxa"/>
            <w:shd w:val="clear" w:color="auto" w:fill="FFFFCC"/>
            <w:vAlign w:val="center"/>
          </w:tcPr>
          <w:p w:rsidR="00B744B0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646" w:type="dxa"/>
            <w:shd w:val="clear" w:color="auto" w:fill="FFFFCC"/>
            <w:vAlign w:val="center"/>
          </w:tcPr>
          <w:p w:rsidR="00B744B0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32" w:type="dxa"/>
            <w:shd w:val="clear" w:color="auto" w:fill="FFFFCC"/>
            <w:vAlign w:val="center"/>
          </w:tcPr>
          <w:p w:rsidR="00B744B0" w:rsidRDefault="00B744B0" w:rsidP="00F32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:rsidR="00B744B0" w:rsidRPr="005C39F8" w:rsidRDefault="00B744B0" w:rsidP="005C39F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628D7" w:rsidRDefault="007D21AD" w:rsidP="008628D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D21AD">
        <w:rPr>
          <w:rFonts w:ascii="Times New Roman" w:hAnsi="Times New Roman" w:cs="Times New Roman"/>
          <w:i/>
          <w:sz w:val="24"/>
          <w:szCs w:val="24"/>
        </w:rPr>
        <w:t>Tabela 1.</w:t>
      </w:r>
    </w:p>
    <w:p w:rsidR="007D21AD" w:rsidRDefault="007D21AD" w:rsidP="008628D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D21AD">
        <w:rPr>
          <w:rFonts w:ascii="Times New Roman" w:hAnsi="Times New Roman" w:cs="Times New Roman"/>
          <w:i/>
          <w:sz w:val="24"/>
          <w:szCs w:val="24"/>
        </w:rPr>
        <w:t>Źródło: Opracowanie własne</w:t>
      </w:r>
    </w:p>
    <w:p w:rsidR="00467A7C" w:rsidRDefault="00467A7C" w:rsidP="008628D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8E3F6E" w:rsidRDefault="008E3F6E" w:rsidP="008E3F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F6E">
        <w:rPr>
          <w:rFonts w:ascii="Times New Roman" w:hAnsi="Times New Roman" w:cs="Times New Roman"/>
          <w:sz w:val="24"/>
          <w:szCs w:val="24"/>
        </w:rPr>
        <w:t>Do zadań Referatu Pośrednictwa</w:t>
      </w:r>
      <w:r w:rsidR="000F7D95">
        <w:rPr>
          <w:rFonts w:ascii="Times New Roman" w:hAnsi="Times New Roman" w:cs="Times New Roman"/>
          <w:sz w:val="24"/>
          <w:szCs w:val="24"/>
        </w:rPr>
        <w:t xml:space="preserve"> Pracy i Poradnictwa Zawodowego</w:t>
      </w:r>
      <w:r w:rsidR="00467A7C" w:rsidRPr="008E3F6E">
        <w:rPr>
          <w:rFonts w:ascii="Times New Roman" w:hAnsi="Times New Roman" w:cs="Times New Roman"/>
          <w:sz w:val="24"/>
          <w:szCs w:val="24"/>
        </w:rPr>
        <w:t xml:space="preserve"> </w:t>
      </w:r>
      <w:r w:rsidRPr="008E3F6E">
        <w:rPr>
          <w:rFonts w:ascii="Times New Roman" w:hAnsi="Times New Roman" w:cs="Times New Roman"/>
          <w:sz w:val="24"/>
          <w:szCs w:val="24"/>
        </w:rPr>
        <w:t xml:space="preserve">należy m.in. obsługa cudzoziemców. Przepisy </w:t>
      </w:r>
      <w:r w:rsidR="00467A7C" w:rsidRPr="008E3F6E">
        <w:rPr>
          <w:rFonts w:ascii="Times New Roman" w:hAnsi="Times New Roman" w:cs="Times New Roman"/>
          <w:sz w:val="24"/>
          <w:szCs w:val="24"/>
        </w:rPr>
        <w:t>dotyczące zatrudniania cudzoziemców w Polsce reguluje ustawa z dnia 20 kwietnia 2004 roku o promocji zatrudnienia i instytucjach rynku pracy, ustawa z dnia 12 grudnia 2013 r. o cudzoziemcach oraz rozporządzenia wykonawcze.</w:t>
      </w:r>
      <w:r w:rsidR="00467A7C" w:rsidRPr="008E3F6E">
        <w:rPr>
          <w:rFonts w:ascii="Times New Roman" w:hAnsi="Times New Roman" w:cs="Times New Roman"/>
          <w:sz w:val="24"/>
          <w:szCs w:val="24"/>
        </w:rPr>
        <w:br/>
      </w:r>
      <w:r w:rsidR="00467A7C" w:rsidRPr="008E3F6E">
        <w:rPr>
          <w:rFonts w:ascii="Times New Roman" w:hAnsi="Times New Roman" w:cs="Times New Roman"/>
          <w:sz w:val="24"/>
          <w:szCs w:val="24"/>
        </w:rPr>
        <w:br/>
        <w:t xml:space="preserve">Warunkiem powierzenia pracy cudzoziemcowi w Polsce jest uzyskanie odpowiedniego </w:t>
      </w:r>
      <w:r w:rsidR="00467A7C" w:rsidRPr="008E3F6E">
        <w:rPr>
          <w:rStyle w:val="Pogrubienie"/>
          <w:rFonts w:ascii="Times New Roman" w:hAnsi="Times New Roman" w:cs="Times New Roman"/>
          <w:sz w:val="24"/>
          <w:szCs w:val="24"/>
        </w:rPr>
        <w:t xml:space="preserve">zezwolenia oraz </w:t>
      </w:r>
      <w:r w:rsidR="00467A7C" w:rsidRPr="008E3F6E">
        <w:rPr>
          <w:rFonts w:ascii="Times New Roman" w:hAnsi="Times New Roman" w:cs="Times New Roman"/>
          <w:sz w:val="24"/>
          <w:szCs w:val="24"/>
        </w:rPr>
        <w:t xml:space="preserve">legalny pobyt cudzoziemca na terytorium Rzeczypospolitej Polskiej. </w:t>
      </w:r>
      <w:r w:rsidR="00467A7C" w:rsidRPr="008E3F6E">
        <w:rPr>
          <w:rFonts w:ascii="Times New Roman" w:hAnsi="Times New Roman" w:cs="Times New Roman"/>
          <w:sz w:val="24"/>
          <w:szCs w:val="24"/>
        </w:rPr>
        <w:br/>
      </w:r>
    </w:p>
    <w:p w:rsidR="00467A7C" w:rsidRDefault="00467A7C" w:rsidP="008E3F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F6E">
        <w:rPr>
          <w:rFonts w:ascii="Times New Roman" w:hAnsi="Times New Roman" w:cs="Times New Roman"/>
          <w:sz w:val="24"/>
          <w:szCs w:val="24"/>
        </w:rPr>
        <w:t xml:space="preserve">Ważny wyjątek od zasady, że warunkiem legalnego wykonywania pracy przez cudzoziemca jest zezwolenie na pracę, obejmuje obywateli </w:t>
      </w:r>
      <w:r w:rsidRPr="008E3F6E">
        <w:rPr>
          <w:rStyle w:val="Pogrubienie"/>
          <w:rFonts w:ascii="Times New Roman" w:hAnsi="Times New Roman" w:cs="Times New Roman"/>
          <w:sz w:val="24"/>
          <w:szCs w:val="24"/>
        </w:rPr>
        <w:t>6 krajów: Armenii, Białorusi, Gruzji, Mołdawii, Rosji i Ukrainy,</w:t>
      </w:r>
      <w:r w:rsidRPr="008E3F6E">
        <w:rPr>
          <w:rFonts w:ascii="Times New Roman" w:hAnsi="Times New Roman" w:cs="Times New Roman"/>
          <w:sz w:val="24"/>
          <w:szCs w:val="24"/>
        </w:rPr>
        <w:t xml:space="preserve"> wykonujących pracę przez </w:t>
      </w:r>
      <w:r w:rsidRPr="008E3F6E">
        <w:rPr>
          <w:rStyle w:val="Pogrubienie"/>
          <w:rFonts w:ascii="Times New Roman" w:hAnsi="Times New Roman" w:cs="Times New Roman"/>
          <w:sz w:val="24"/>
          <w:szCs w:val="24"/>
        </w:rPr>
        <w:t>6 miesięcy w ciągu kolejnych 12 miesięcy</w:t>
      </w:r>
      <w:r w:rsidRPr="008E3F6E">
        <w:rPr>
          <w:rFonts w:ascii="Times New Roman" w:hAnsi="Times New Roman" w:cs="Times New Roman"/>
          <w:sz w:val="24"/>
          <w:szCs w:val="24"/>
        </w:rPr>
        <w:t xml:space="preserve"> , którzy posiadają oświadczenie o zamiarze powierzenia im pracy, zarejestrowane w powiatowym urzędzie pracy.</w:t>
      </w:r>
    </w:p>
    <w:p w:rsidR="008E3F6E" w:rsidRDefault="008E3F6E" w:rsidP="008E3F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3F6E" w:rsidRPr="00CD2D51" w:rsidRDefault="00116D63" w:rsidP="008E3F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2017</w:t>
      </w:r>
      <w:r w:rsidR="008E3F6E">
        <w:rPr>
          <w:rFonts w:ascii="Times New Roman" w:hAnsi="Times New Roman" w:cs="Times New Roman"/>
          <w:sz w:val="24"/>
          <w:szCs w:val="24"/>
        </w:rPr>
        <w:t xml:space="preserve"> w tutejszym Urzędzie zarejestrowano </w:t>
      </w:r>
      <w:r w:rsidR="00C42FCB" w:rsidRPr="00C42FCB">
        <w:rPr>
          <w:rFonts w:ascii="Times New Roman" w:hAnsi="Times New Roman" w:cs="Times New Roman"/>
          <w:b/>
          <w:sz w:val="24"/>
          <w:szCs w:val="24"/>
        </w:rPr>
        <w:t>8 294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59F">
        <w:rPr>
          <w:rFonts w:ascii="Times New Roman" w:hAnsi="Times New Roman" w:cs="Times New Roman"/>
          <w:i/>
          <w:sz w:val="24"/>
          <w:szCs w:val="24"/>
        </w:rPr>
        <w:t>oświadczenia</w:t>
      </w:r>
      <w:r w:rsidR="00CD2D51" w:rsidRPr="00CD2D51">
        <w:rPr>
          <w:rFonts w:ascii="Times New Roman" w:hAnsi="Times New Roman" w:cs="Times New Roman"/>
          <w:i/>
          <w:sz w:val="24"/>
          <w:szCs w:val="24"/>
        </w:rPr>
        <w:t xml:space="preserve"> o zamiarze powierzenia wykonywania pracy obywatelowi Republiki Armenii, Republiki Białorusi, Republiki Gruzji, Republiki Mołdawii, Federacji Rosyjskiej lub Ukrainy na warunkach określonych w § 1 pkt 20 rozporządzenia Ministra Pracy i Polityki Społecznej z dnia 21 kwietnia 2015r. w sprawie przypadków, których powierzenie wykonywania pracy cudzoziemcowi na terytorium Rzeczypospolitej Polskiej jest dopuszczalne bez konieczności uzyskania zezwolenia na pracę (poz.588)</w:t>
      </w:r>
      <w:r w:rsidR="00CD2D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2D51">
        <w:rPr>
          <w:rFonts w:ascii="Times New Roman" w:hAnsi="Times New Roman" w:cs="Times New Roman"/>
          <w:sz w:val="24"/>
          <w:szCs w:val="24"/>
        </w:rPr>
        <w:t xml:space="preserve">tj. o </w:t>
      </w:r>
      <w:r w:rsidR="00C42FCB" w:rsidRPr="00C42FCB">
        <w:rPr>
          <w:rFonts w:ascii="Times New Roman" w:hAnsi="Times New Roman" w:cs="Times New Roman"/>
          <w:b/>
          <w:sz w:val="24"/>
          <w:szCs w:val="24"/>
        </w:rPr>
        <w:t>6 418</w:t>
      </w:r>
      <w:r w:rsidR="00CD2D51">
        <w:rPr>
          <w:rFonts w:ascii="Times New Roman" w:hAnsi="Times New Roman" w:cs="Times New Roman"/>
          <w:sz w:val="24"/>
          <w:szCs w:val="24"/>
        </w:rPr>
        <w:t xml:space="preserve"> </w:t>
      </w:r>
      <w:r w:rsidR="00CD2D51" w:rsidRPr="00212DDF">
        <w:rPr>
          <w:rFonts w:ascii="Times New Roman" w:hAnsi="Times New Roman" w:cs="Times New Roman"/>
          <w:b/>
          <w:sz w:val="24"/>
          <w:szCs w:val="24"/>
        </w:rPr>
        <w:t>więcej niż w roku 201</w:t>
      </w:r>
      <w:r w:rsidRPr="00212DDF">
        <w:rPr>
          <w:rFonts w:ascii="Times New Roman" w:hAnsi="Times New Roman" w:cs="Times New Roman"/>
          <w:b/>
          <w:sz w:val="24"/>
          <w:szCs w:val="24"/>
        </w:rPr>
        <w:t>6</w:t>
      </w:r>
      <w:r w:rsidR="00CD2D51" w:rsidRPr="00212DDF">
        <w:rPr>
          <w:rFonts w:ascii="Times New Roman" w:hAnsi="Times New Roman" w:cs="Times New Roman"/>
          <w:b/>
          <w:sz w:val="24"/>
          <w:szCs w:val="24"/>
        </w:rPr>
        <w:t>r</w:t>
      </w:r>
      <w:r w:rsidR="00CD2D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7A7C" w:rsidRDefault="00467A7C" w:rsidP="008628D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CA689C" w:rsidRPr="001A5B6C" w:rsidRDefault="00CA689C" w:rsidP="005C4469">
      <w:pPr>
        <w:pStyle w:val="Akapitzlist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5B6C">
        <w:rPr>
          <w:rFonts w:ascii="Times New Roman" w:hAnsi="Times New Roman" w:cs="Times New Roman"/>
          <w:b/>
          <w:i/>
          <w:sz w:val="24"/>
          <w:szCs w:val="24"/>
        </w:rPr>
        <w:lastRenderedPageBreak/>
        <w:t>P</w:t>
      </w:r>
      <w:r w:rsidR="00D63EAE" w:rsidRPr="001A5B6C">
        <w:rPr>
          <w:rFonts w:ascii="Times New Roman" w:hAnsi="Times New Roman" w:cs="Times New Roman"/>
          <w:b/>
          <w:i/>
          <w:sz w:val="24"/>
          <w:szCs w:val="24"/>
        </w:rPr>
        <w:t>oradnictwo zawodowe</w:t>
      </w:r>
    </w:p>
    <w:p w:rsidR="00D63EAE" w:rsidRDefault="00D63EAE" w:rsidP="006E3A1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3EA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E3A15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Poradnictwo zawodowe </w:t>
      </w:r>
      <w:r w:rsidR="00E70E82">
        <w:rPr>
          <w:rFonts w:ascii="Times New Roman" w:hAnsi="Times New Roman" w:cs="Times New Roman"/>
          <w:sz w:val="24"/>
          <w:szCs w:val="24"/>
        </w:rPr>
        <w:t xml:space="preserve">ma </w:t>
      </w:r>
      <w:r>
        <w:rPr>
          <w:rFonts w:ascii="Times New Roman" w:hAnsi="Times New Roman" w:cs="Times New Roman"/>
          <w:sz w:val="24"/>
          <w:szCs w:val="24"/>
        </w:rPr>
        <w:t xml:space="preserve">na celu udzielenie pomocy osobom bezrobotnym </w:t>
      </w:r>
      <w:r w:rsidR="00E70E8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poszukującym pracy w wyborze odpowiedniego zawodu i miejsca zatrudnienia, kierunku kształcenia i szkolenia oraz pracodawcom w doborze kandydatów do pracy. </w:t>
      </w:r>
    </w:p>
    <w:p w:rsidR="006E3A15" w:rsidRPr="00D63EAE" w:rsidRDefault="006E3A15" w:rsidP="006E3A1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63EAE" w:rsidRDefault="00C54EFE" w:rsidP="002712B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4EFE">
        <w:rPr>
          <w:rFonts w:ascii="Times New Roman" w:hAnsi="Times New Roman" w:cs="Times New Roman"/>
          <w:i/>
          <w:sz w:val="24"/>
          <w:szCs w:val="24"/>
        </w:rPr>
        <w:t>Szczegółowy</w:t>
      </w:r>
      <w:r>
        <w:rPr>
          <w:rFonts w:ascii="Times New Roman" w:hAnsi="Times New Roman" w:cs="Times New Roman"/>
          <w:i/>
          <w:sz w:val="24"/>
          <w:szCs w:val="24"/>
        </w:rPr>
        <w:t xml:space="preserve"> wykaz działań w ramach poradnictwa zawodowego przedstawia rysunek 1</w:t>
      </w:r>
      <w:r w:rsidR="00D0530D"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2712BE" w:rsidRDefault="002712BE" w:rsidP="006B7E56">
      <w:pPr>
        <w:spacing w:after="0" w:line="360" w:lineRule="auto"/>
        <w:jc w:val="both"/>
      </w:pPr>
      <w:r>
        <w:rPr>
          <w:noProof/>
          <w:lang w:eastAsia="pl-PL"/>
        </w:rPr>
        <w:drawing>
          <wp:inline distT="0" distB="0" distL="0" distR="0">
            <wp:extent cx="6324600" cy="4162425"/>
            <wp:effectExtent l="0" t="0" r="19050" b="9525"/>
            <wp:docPr id="12" name="Wykres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4870A7" w:rsidRPr="005C4469" w:rsidRDefault="00734D9C" w:rsidP="006B7E56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C4469">
        <w:rPr>
          <w:rFonts w:ascii="Times New Roman" w:hAnsi="Times New Roman" w:cs="Times New Roman"/>
          <w:i/>
          <w:sz w:val="24"/>
          <w:szCs w:val="24"/>
        </w:rPr>
        <w:t>Rysunek 1</w:t>
      </w:r>
      <w:r w:rsidR="00D0530D">
        <w:rPr>
          <w:rFonts w:ascii="Times New Roman" w:hAnsi="Times New Roman" w:cs="Times New Roman"/>
          <w:i/>
          <w:sz w:val="24"/>
          <w:szCs w:val="24"/>
        </w:rPr>
        <w:t>6</w:t>
      </w:r>
      <w:r w:rsidRPr="005C4469">
        <w:rPr>
          <w:rFonts w:ascii="Times New Roman" w:hAnsi="Times New Roman" w:cs="Times New Roman"/>
          <w:i/>
          <w:sz w:val="24"/>
          <w:szCs w:val="24"/>
        </w:rPr>
        <w:t>.</w:t>
      </w:r>
    </w:p>
    <w:p w:rsidR="00734D9C" w:rsidRPr="005C4469" w:rsidRDefault="00734D9C" w:rsidP="006B7E56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C4469">
        <w:rPr>
          <w:rFonts w:ascii="Times New Roman" w:hAnsi="Times New Roman" w:cs="Times New Roman"/>
          <w:i/>
          <w:sz w:val="24"/>
          <w:szCs w:val="24"/>
        </w:rPr>
        <w:t>Źródło: Opracowanie własne</w:t>
      </w:r>
    </w:p>
    <w:p w:rsidR="004870A7" w:rsidRDefault="004870A7" w:rsidP="006B7E56">
      <w:pPr>
        <w:spacing w:after="0" w:line="360" w:lineRule="auto"/>
      </w:pPr>
    </w:p>
    <w:p w:rsidR="003A44D4" w:rsidRPr="00437201" w:rsidRDefault="0043720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</w:t>
      </w:r>
      <w:r w:rsidR="00032520" w:rsidRPr="00437201">
        <w:rPr>
          <w:rFonts w:ascii="Times New Roman" w:hAnsi="Times New Roman" w:cs="Times New Roman"/>
          <w:i/>
          <w:sz w:val="24"/>
          <w:szCs w:val="24"/>
        </w:rPr>
        <w:t>Indywidualny Plan Działania</w:t>
      </w:r>
      <w:r w:rsidRPr="00437201">
        <w:rPr>
          <w:rFonts w:ascii="Times New Roman" w:hAnsi="Times New Roman" w:cs="Times New Roman"/>
          <w:i/>
          <w:sz w:val="24"/>
          <w:szCs w:val="24"/>
        </w:rPr>
        <w:t xml:space="preserve"> to plan działań obejmujących podstawowe usługi rynku pracy wspierane instrumentami rynku pracy w celu zatrudnienia bezrobotnego lub poszukującego pracy.</w:t>
      </w:r>
    </w:p>
    <w:p w:rsidR="009E40B1" w:rsidRDefault="009E40B1"/>
    <w:p w:rsidR="009E40B1" w:rsidRDefault="009E40B1"/>
    <w:p w:rsidR="009E40B1" w:rsidRDefault="009E40B1"/>
    <w:p w:rsidR="009E40B1" w:rsidRDefault="009E40B1"/>
    <w:p w:rsidR="009E40B1" w:rsidRDefault="009E40B1"/>
    <w:p w:rsidR="008D49C8" w:rsidRPr="007D21AD" w:rsidRDefault="007D21AD" w:rsidP="007D21AD">
      <w:pPr>
        <w:spacing w:line="360" w:lineRule="auto"/>
        <w:jc w:val="both"/>
        <w:rPr>
          <w:i/>
        </w:rPr>
      </w:pPr>
      <w:r w:rsidRPr="007D21AD">
        <w:rPr>
          <w:rFonts w:ascii="Times New Roman" w:hAnsi="Times New Roman" w:cs="Times New Roman"/>
          <w:i/>
          <w:sz w:val="24"/>
          <w:szCs w:val="24"/>
        </w:rPr>
        <w:lastRenderedPageBreak/>
        <w:t>Informację dotyczącą osób sprofilowanych na koniec 201</w:t>
      </w:r>
      <w:r w:rsidR="00B66820">
        <w:rPr>
          <w:rFonts w:ascii="Times New Roman" w:hAnsi="Times New Roman" w:cs="Times New Roman"/>
          <w:i/>
          <w:sz w:val="24"/>
          <w:szCs w:val="24"/>
        </w:rPr>
        <w:t>7</w:t>
      </w:r>
      <w:r w:rsidRPr="007D21AD">
        <w:rPr>
          <w:rFonts w:ascii="Times New Roman" w:hAnsi="Times New Roman" w:cs="Times New Roman"/>
          <w:i/>
          <w:sz w:val="24"/>
          <w:szCs w:val="24"/>
        </w:rPr>
        <w:t xml:space="preserve"> roku przedstawia tabela 2.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116E61" w:rsidTr="00E70E82">
        <w:tc>
          <w:tcPr>
            <w:tcW w:w="2376" w:type="dxa"/>
            <w:shd w:val="clear" w:color="auto" w:fill="FFFFCC"/>
          </w:tcPr>
          <w:p w:rsidR="00116E61" w:rsidRPr="00A97877" w:rsidRDefault="00116E61"/>
        </w:tc>
        <w:tc>
          <w:tcPr>
            <w:tcW w:w="6836" w:type="dxa"/>
            <w:shd w:val="clear" w:color="auto" w:fill="FFFFCC"/>
          </w:tcPr>
          <w:p w:rsidR="00116E61" w:rsidRPr="00A97877" w:rsidRDefault="00116E61">
            <w:pPr>
              <w:rPr>
                <w:rFonts w:ascii="Times New Roman" w:hAnsi="Times New Roman" w:cs="Times New Roman"/>
              </w:rPr>
            </w:pPr>
          </w:p>
          <w:p w:rsidR="00116E61" w:rsidRPr="00A97877" w:rsidRDefault="00116E61" w:rsidP="00116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7877">
              <w:rPr>
                <w:rFonts w:ascii="Times New Roman" w:hAnsi="Times New Roman" w:cs="Times New Roman"/>
                <w:b/>
                <w:sz w:val="28"/>
                <w:szCs w:val="28"/>
              </w:rPr>
              <w:t>Liczba osób z ustalonym profilem pomocy</w:t>
            </w:r>
          </w:p>
          <w:p w:rsidR="00116E61" w:rsidRPr="00A97877" w:rsidRDefault="00116E61">
            <w:pPr>
              <w:rPr>
                <w:rFonts w:ascii="Times New Roman" w:hAnsi="Times New Roman" w:cs="Times New Roman"/>
              </w:rPr>
            </w:pPr>
          </w:p>
        </w:tc>
      </w:tr>
      <w:tr w:rsidR="00116E61" w:rsidTr="00E70E82">
        <w:tc>
          <w:tcPr>
            <w:tcW w:w="2376" w:type="dxa"/>
            <w:shd w:val="clear" w:color="auto" w:fill="FFFFCC"/>
            <w:vAlign w:val="center"/>
          </w:tcPr>
          <w:p w:rsidR="00116E61" w:rsidRPr="00A97877" w:rsidRDefault="00116E61" w:rsidP="00A978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7877">
              <w:rPr>
                <w:rFonts w:ascii="Times New Roman" w:hAnsi="Times New Roman" w:cs="Times New Roman"/>
                <w:b/>
                <w:sz w:val="28"/>
                <w:szCs w:val="28"/>
              </w:rPr>
              <w:t>I profil</w:t>
            </w:r>
          </w:p>
        </w:tc>
        <w:tc>
          <w:tcPr>
            <w:tcW w:w="6836" w:type="dxa"/>
            <w:shd w:val="clear" w:color="auto" w:fill="FFFFCC"/>
            <w:vAlign w:val="center"/>
          </w:tcPr>
          <w:p w:rsidR="00116E61" w:rsidRPr="00A97877" w:rsidRDefault="00116E61" w:rsidP="00A978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6E61" w:rsidRPr="00A97877" w:rsidRDefault="008451F2" w:rsidP="00A978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  <w:p w:rsidR="00116E61" w:rsidRPr="00A97877" w:rsidRDefault="00116E61" w:rsidP="00A978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6E61" w:rsidTr="00E70E82">
        <w:tc>
          <w:tcPr>
            <w:tcW w:w="2376" w:type="dxa"/>
            <w:shd w:val="clear" w:color="auto" w:fill="FFFFCC"/>
            <w:vAlign w:val="center"/>
          </w:tcPr>
          <w:p w:rsidR="00116E61" w:rsidRPr="00A97877" w:rsidRDefault="00116E61" w:rsidP="00A978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78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 </w:t>
            </w:r>
            <w:r w:rsidR="00A97877" w:rsidRPr="00A97877">
              <w:rPr>
                <w:rFonts w:ascii="Times New Roman" w:hAnsi="Times New Roman" w:cs="Times New Roman"/>
                <w:b/>
                <w:sz w:val="28"/>
                <w:szCs w:val="28"/>
              </w:rPr>
              <w:t>profil</w:t>
            </w:r>
          </w:p>
        </w:tc>
        <w:tc>
          <w:tcPr>
            <w:tcW w:w="6836" w:type="dxa"/>
            <w:shd w:val="clear" w:color="auto" w:fill="FFFFCC"/>
            <w:vAlign w:val="center"/>
          </w:tcPr>
          <w:p w:rsidR="00116E61" w:rsidRPr="00A97877" w:rsidRDefault="00116E61" w:rsidP="00A978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6E61" w:rsidRPr="00A97877" w:rsidRDefault="008451F2" w:rsidP="00A978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834</w:t>
            </w:r>
          </w:p>
          <w:p w:rsidR="00A97877" w:rsidRPr="00A97877" w:rsidRDefault="00A97877" w:rsidP="00A978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6E61" w:rsidTr="00E70E82">
        <w:tc>
          <w:tcPr>
            <w:tcW w:w="2376" w:type="dxa"/>
            <w:shd w:val="clear" w:color="auto" w:fill="FFFFCC"/>
            <w:vAlign w:val="center"/>
          </w:tcPr>
          <w:p w:rsidR="00116E61" w:rsidRPr="00A97877" w:rsidRDefault="00A97877" w:rsidP="00A978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7877">
              <w:rPr>
                <w:rFonts w:ascii="Times New Roman" w:hAnsi="Times New Roman" w:cs="Times New Roman"/>
                <w:b/>
                <w:sz w:val="28"/>
                <w:szCs w:val="28"/>
              </w:rPr>
              <w:t>III profil</w:t>
            </w:r>
          </w:p>
        </w:tc>
        <w:tc>
          <w:tcPr>
            <w:tcW w:w="6836" w:type="dxa"/>
            <w:shd w:val="clear" w:color="auto" w:fill="FFFFCC"/>
            <w:vAlign w:val="center"/>
          </w:tcPr>
          <w:p w:rsidR="00116E61" w:rsidRPr="00A97877" w:rsidRDefault="00116E61" w:rsidP="00A978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6E61" w:rsidRPr="00A97877" w:rsidRDefault="008451F2" w:rsidP="00A978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659</w:t>
            </w:r>
          </w:p>
          <w:p w:rsidR="00116E61" w:rsidRPr="00A97877" w:rsidRDefault="00116E61" w:rsidP="00A978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6E61" w:rsidRPr="007D21AD" w:rsidTr="00E70E82">
        <w:tc>
          <w:tcPr>
            <w:tcW w:w="2376" w:type="dxa"/>
            <w:shd w:val="clear" w:color="auto" w:fill="FFFFCC"/>
            <w:vAlign w:val="center"/>
          </w:tcPr>
          <w:p w:rsidR="00116E61" w:rsidRPr="007D21AD" w:rsidRDefault="00E70E82" w:rsidP="007D21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Osoby bez ustalonego profilu pomocy</w:t>
            </w:r>
          </w:p>
        </w:tc>
        <w:tc>
          <w:tcPr>
            <w:tcW w:w="6836" w:type="dxa"/>
            <w:shd w:val="clear" w:color="auto" w:fill="FFFFCC"/>
            <w:vAlign w:val="center"/>
          </w:tcPr>
          <w:p w:rsidR="00116E61" w:rsidRPr="007D21AD" w:rsidRDefault="00116E61" w:rsidP="007D21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6E61" w:rsidRPr="00437201" w:rsidRDefault="008451F2" w:rsidP="000005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</w:tr>
      <w:tr w:rsidR="00E70E82" w:rsidRPr="007D21AD" w:rsidTr="00E70E82">
        <w:tc>
          <w:tcPr>
            <w:tcW w:w="2376" w:type="dxa"/>
            <w:shd w:val="clear" w:color="auto" w:fill="FFFFCC"/>
            <w:vAlign w:val="center"/>
          </w:tcPr>
          <w:p w:rsidR="00E70E82" w:rsidRDefault="00E70E82" w:rsidP="007D21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0E82" w:rsidRDefault="00E70E82" w:rsidP="007D21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  <w:p w:rsidR="00E70E82" w:rsidRPr="007D21AD" w:rsidRDefault="00E70E82" w:rsidP="007D21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6" w:type="dxa"/>
            <w:shd w:val="clear" w:color="auto" w:fill="FFFFCC"/>
            <w:vAlign w:val="center"/>
          </w:tcPr>
          <w:p w:rsidR="00E70E82" w:rsidRPr="00E70E82" w:rsidRDefault="008451F2" w:rsidP="007D21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1593</w:t>
            </w:r>
          </w:p>
        </w:tc>
      </w:tr>
    </w:tbl>
    <w:p w:rsidR="008D49C8" w:rsidRPr="007D21AD" w:rsidRDefault="007D21AD" w:rsidP="007D21A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D21AD">
        <w:rPr>
          <w:rFonts w:ascii="Times New Roman" w:hAnsi="Times New Roman" w:cs="Times New Roman"/>
          <w:i/>
          <w:sz w:val="24"/>
          <w:szCs w:val="24"/>
        </w:rPr>
        <w:t>Tabela 2.</w:t>
      </w:r>
    </w:p>
    <w:p w:rsidR="007D21AD" w:rsidRPr="007D21AD" w:rsidRDefault="007D21AD" w:rsidP="007D21A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D21AD">
        <w:rPr>
          <w:rFonts w:ascii="Times New Roman" w:hAnsi="Times New Roman" w:cs="Times New Roman"/>
          <w:i/>
          <w:sz w:val="24"/>
          <w:szCs w:val="24"/>
        </w:rPr>
        <w:t>Źródło: Opracowanie własne</w:t>
      </w:r>
    </w:p>
    <w:p w:rsidR="008D49C8" w:rsidRDefault="008D49C8">
      <w:pPr>
        <w:rPr>
          <w:i/>
        </w:rPr>
      </w:pPr>
    </w:p>
    <w:p w:rsidR="000008C6" w:rsidRPr="003C76E8" w:rsidRDefault="003C76E8" w:rsidP="003C76E8">
      <w:pPr>
        <w:spacing w:line="360" w:lineRule="auto"/>
        <w:ind w:firstLine="708"/>
        <w:jc w:val="both"/>
        <w:rPr>
          <w:rFonts w:ascii="Times New Roman" w:hAnsi="Times New Roman" w:cs="Times New Roman"/>
          <w:i/>
        </w:rPr>
      </w:pPr>
      <w:r w:rsidRPr="003C76E8">
        <w:rPr>
          <w:rFonts w:ascii="Times New Roman" w:hAnsi="Times New Roman" w:cs="Times New Roman"/>
          <w:i/>
        </w:rPr>
        <w:t xml:space="preserve">Profilowanie  jest to ustalenie dla bezrobotnego profilu pomocy oznaczającego właściwy ze względu na jego potrzeby zakres form pomocy określonych w ustawie o promocji zatrudnienia </w:t>
      </w:r>
      <w:r>
        <w:rPr>
          <w:rFonts w:ascii="Times New Roman" w:hAnsi="Times New Roman" w:cs="Times New Roman"/>
          <w:i/>
        </w:rPr>
        <w:br/>
      </w:r>
      <w:r w:rsidRPr="003C76E8">
        <w:rPr>
          <w:rFonts w:ascii="Times New Roman" w:hAnsi="Times New Roman" w:cs="Times New Roman"/>
          <w:i/>
        </w:rPr>
        <w:t xml:space="preserve">i instytucjach rynku pracy, którymi może objąć go urząd pracy w ramach realizacji indywidualnego planu działania, m.in. pośrednictwa pracy, poradnictwa zawodowego, szkoleń, finansowania </w:t>
      </w:r>
      <w:r>
        <w:rPr>
          <w:rFonts w:ascii="Times New Roman" w:hAnsi="Times New Roman" w:cs="Times New Roman"/>
          <w:i/>
        </w:rPr>
        <w:br/>
      </w:r>
      <w:r w:rsidRPr="003C76E8">
        <w:rPr>
          <w:rFonts w:ascii="Times New Roman" w:hAnsi="Times New Roman" w:cs="Times New Roman"/>
          <w:i/>
        </w:rPr>
        <w:t>i dotowania różnego rodzaju działań realizowanych na rzecz bezrobotnych.</w:t>
      </w:r>
      <w:r w:rsidRPr="003C76E8">
        <w:t xml:space="preserve"> </w:t>
      </w:r>
      <w:r w:rsidRPr="003C76E8">
        <w:rPr>
          <w:rFonts w:ascii="Times New Roman" w:hAnsi="Times New Roman" w:cs="Times New Roman"/>
          <w:i/>
        </w:rPr>
        <w:t xml:space="preserve">Ustalenie profilu pomocy stanowi bazę do przygotowania dla </w:t>
      </w:r>
      <w:r>
        <w:rPr>
          <w:rFonts w:ascii="Times New Roman" w:hAnsi="Times New Roman" w:cs="Times New Roman"/>
          <w:i/>
        </w:rPr>
        <w:t>osoby bezrobotnej</w:t>
      </w:r>
      <w:r w:rsidRPr="003C76E8">
        <w:rPr>
          <w:rFonts w:ascii="Times New Roman" w:hAnsi="Times New Roman" w:cs="Times New Roman"/>
          <w:i/>
        </w:rPr>
        <w:t xml:space="preserve"> indywidualnego planu działania, którego realizacja przy wsparciu doradcy klienta powinny skutkować podjęciem zatrudnienia.</w:t>
      </w:r>
    </w:p>
    <w:p w:rsidR="003C76E8" w:rsidRPr="003C76E8" w:rsidRDefault="003C76E8" w:rsidP="003C76E8">
      <w:pPr>
        <w:spacing w:line="360" w:lineRule="auto"/>
        <w:ind w:firstLine="708"/>
        <w:jc w:val="both"/>
        <w:rPr>
          <w:rFonts w:ascii="Times New Roman" w:hAnsi="Times New Roman" w:cs="Times New Roman"/>
          <w:i/>
        </w:rPr>
      </w:pPr>
      <w:r w:rsidRPr="003C76E8">
        <w:rPr>
          <w:rFonts w:ascii="Times New Roman" w:hAnsi="Times New Roman" w:cs="Times New Roman"/>
          <w:i/>
        </w:rPr>
        <w:t xml:space="preserve">Profil pomocy I – </w:t>
      </w:r>
      <w:r>
        <w:rPr>
          <w:rFonts w:ascii="Times New Roman" w:hAnsi="Times New Roman" w:cs="Times New Roman"/>
          <w:i/>
        </w:rPr>
        <w:t xml:space="preserve">dotyczy </w:t>
      </w:r>
      <w:r w:rsidRPr="003C76E8">
        <w:rPr>
          <w:rFonts w:ascii="Times New Roman" w:hAnsi="Times New Roman" w:cs="Times New Roman"/>
          <w:i/>
        </w:rPr>
        <w:t>osób aktywnych, gotowych od razu do podjęcia zatrudnienia. Realizacja IPD w tym profilu nie powinna przekroczyć 180 dni.</w:t>
      </w:r>
    </w:p>
    <w:p w:rsidR="003C76E8" w:rsidRPr="003C76E8" w:rsidRDefault="003C76E8" w:rsidP="003C76E8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3C76E8">
        <w:rPr>
          <w:rFonts w:ascii="Times New Roman" w:hAnsi="Times New Roman" w:cs="Times New Roman"/>
          <w:i/>
        </w:rPr>
        <w:t xml:space="preserve">    Profil pomocy II – </w:t>
      </w:r>
      <w:r>
        <w:rPr>
          <w:rFonts w:ascii="Times New Roman" w:hAnsi="Times New Roman" w:cs="Times New Roman"/>
          <w:i/>
        </w:rPr>
        <w:t>dotyczy</w:t>
      </w:r>
      <w:r w:rsidRPr="003C76E8">
        <w:rPr>
          <w:rFonts w:ascii="Times New Roman" w:hAnsi="Times New Roman" w:cs="Times New Roman"/>
          <w:i/>
        </w:rPr>
        <w:t xml:space="preserve"> osób wymagających intensywnego wsparcia ze strony urzędu w celu znalezienia zatrudnienia. Realizacja IPD w tym profilu nie powinna przekroczyć 540 dni.</w:t>
      </w:r>
    </w:p>
    <w:p w:rsidR="003C76E8" w:rsidRDefault="003C76E8" w:rsidP="003C76E8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3C76E8">
        <w:rPr>
          <w:rFonts w:ascii="Times New Roman" w:hAnsi="Times New Roman" w:cs="Times New Roman"/>
          <w:i/>
        </w:rPr>
        <w:t xml:space="preserve">    Profil pomocy III – </w:t>
      </w:r>
      <w:r>
        <w:rPr>
          <w:rFonts w:ascii="Times New Roman" w:hAnsi="Times New Roman" w:cs="Times New Roman"/>
          <w:i/>
        </w:rPr>
        <w:t>dotyczy</w:t>
      </w:r>
      <w:r w:rsidRPr="003C76E8">
        <w:rPr>
          <w:rFonts w:ascii="Times New Roman" w:hAnsi="Times New Roman" w:cs="Times New Roman"/>
          <w:i/>
        </w:rPr>
        <w:t xml:space="preserve"> osób oddalonych od rynku pracy, wymagających szczególnego wsparcia ze strony urzędu i innych instytucji rynku pracy. Realizacja IPD w tym profilu nie powinna przekroczyć 720 dni. </w:t>
      </w:r>
    </w:p>
    <w:p w:rsidR="00CA689C" w:rsidRPr="00DF30FD" w:rsidRDefault="00A327F7" w:rsidP="007A37BA">
      <w:pPr>
        <w:pStyle w:val="Akapitzlist"/>
        <w:numPr>
          <w:ilvl w:val="0"/>
          <w:numId w:val="14"/>
        </w:numPr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F30F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D62FD4" w:rsidRPr="00DF30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30FD">
        <w:rPr>
          <w:rFonts w:ascii="Times New Roman" w:hAnsi="Times New Roman" w:cs="Times New Roman"/>
          <w:b/>
          <w:sz w:val="24"/>
          <w:szCs w:val="24"/>
        </w:rPr>
        <w:t>Szkolenia</w:t>
      </w:r>
    </w:p>
    <w:p w:rsidR="00D62FD4" w:rsidRDefault="00D62FD4" w:rsidP="007A37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E82" w:rsidRPr="00AA2373" w:rsidRDefault="006E3A15" w:rsidP="003338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2373">
        <w:rPr>
          <w:rFonts w:ascii="Times New Roman" w:hAnsi="Times New Roman" w:cs="Times New Roman"/>
          <w:sz w:val="24"/>
          <w:szCs w:val="24"/>
        </w:rPr>
        <w:t>Szkolenia dla osób bezrobotnych i poszukujących pracy są formą aktywizacji zawodowej finansowaną przez urzędy pracy</w:t>
      </w:r>
      <w:r w:rsidR="0087337C" w:rsidRPr="00AA2373">
        <w:rPr>
          <w:rFonts w:ascii="Times New Roman" w:hAnsi="Times New Roman" w:cs="Times New Roman"/>
          <w:sz w:val="24"/>
          <w:szCs w:val="24"/>
        </w:rPr>
        <w:t xml:space="preserve"> w celu podniesienia kwalifikacji zawodowych </w:t>
      </w:r>
      <w:r w:rsidR="0087337C" w:rsidRPr="00AA2373">
        <w:rPr>
          <w:rFonts w:ascii="Times New Roman" w:hAnsi="Times New Roman" w:cs="Times New Roman"/>
          <w:sz w:val="24"/>
          <w:szCs w:val="24"/>
        </w:rPr>
        <w:br/>
        <w:t>i innych kwalifikacji, zwiększających szanse na uzyskanie lub utrzymanie zatrudnienia, innej pracy zarobkowej lub działalności gospodarczej, w szczególności w przypadku braku kwalifikacji zawodowych, konieczności zmiany lub uzupełnienia kwalifikacji, utraty zdolności do wykonywania pracy w dotychczasowym zawodzie, braku umiejętności aktywnego poszukiwania pracy.</w:t>
      </w:r>
      <w:r w:rsidR="00333866" w:rsidRPr="00AA2373">
        <w:rPr>
          <w:rFonts w:ascii="Times New Roman" w:hAnsi="Times New Roman" w:cs="Times New Roman"/>
          <w:sz w:val="24"/>
          <w:szCs w:val="24"/>
        </w:rPr>
        <w:t xml:space="preserve"> W 201</w:t>
      </w:r>
      <w:r w:rsidR="00DA259F">
        <w:rPr>
          <w:rFonts w:ascii="Times New Roman" w:hAnsi="Times New Roman" w:cs="Times New Roman"/>
          <w:sz w:val="24"/>
          <w:szCs w:val="24"/>
        </w:rPr>
        <w:t>7</w:t>
      </w:r>
      <w:r w:rsidR="002973DC">
        <w:rPr>
          <w:rFonts w:ascii="Times New Roman" w:hAnsi="Times New Roman" w:cs="Times New Roman"/>
          <w:sz w:val="24"/>
          <w:szCs w:val="24"/>
        </w:rPr>
        <w:t xml:space="preserve"> tutejszy</w:t>
      </w:r>
      <w:r w:rsidR="00333866" w:rsidRPr="00AA2373">
        <w:rPr>
          <w:rFonts w:ascii="Times New Roman" w:hAnsi="Times New Roman" w:cs="Times New Roman"/>
          <w:sz w:val="24"/>
          <w:szCs w:val="24"/>
        </w:rPr>
        <w:t xml:space="preserve"> Urząd</w:t>
      </w:r>
      <w:r w:rsidR="00E70E82" w:rsidRPr="00AA2373">
        <w:rPr>
          <w:rFonts w:ascii="Times New Roman" w:hAnsi="Times New Roman" w:cs="Times New Roman"/>
          <w:sz w:val="24"/>
          <w:szCs w:val="24"/>
        </w:rPr>
        <w:t xml:space="preserve"> </w:t>
      </w:r>
      <w:r w:rsidR="00333866" w:rsidRPr="00AA2373">
        <w:rPr>
          <w:rFonts w:ascii="Times New Roman" w:hAnsi="Times New Roman" w:cs="Times New Roman"/>
          <w:sz w:val="24"/>
          <w:szCs w:val="24"/>
        </w:rPr>
        <w:t xml:space="preserve">organizował i finansował szkolenia </w:t>
      </w:r>
      <w:r w:rsidR="00333866" w:rsidRPr="00AA2373">
        <w:rPr>
          <w:rFonts w:ascii="Times New Roman" w:hAnsi="Times New Roman" w:cs="Times New Roman"/>
          <w:sz w:val="24"/>
          <w:szCs w:val="24"/>
        </w:rPr>
        <w:br/>
        <w:t>w trybie indywidualnym tj. będące odzwierciedleniem indywidualnych potrzeb osób bezrobotnych.</w:t>
      </w:r>
      <w:r w:rsidR="00AA2373">
        <w:rPr>
          <w:rFonts w:ascii="Times New Roman" w:hAnsi="Times New Roman" w:cs="Times New Roman"/>
          <w:sz w:val="24"/>
          <w:szCs w:val="24"/>
        </w:rPr>
        <w:t xml:space="preserve"> </w:t>
      </w:r>
      <w:r w:rsidR="00DD52EA" w:rsidRPr="00AA2373">
        <w:rPr>
          <w:rFonts w:ascii="Times New Roman" w:hAnsi="Times New Roman" w:cs="Times New Roman"/>
          <w:sz w:val="24"/>
          <w:szCs w:val="24"/>
        </w:rPr>
        <w:t>O</w:t>
      </w:r>
      <w:r w:rsidR="00333866" w:rsidRPr="00AA2373">
        <w:rPr>
          <w:rFonts w:ascii="Times New Roman" w:hAnsi="Times New Roman" w:cs="Times New Roman"/>
          <w:sz w:val="24"/>
          <w:szCs w:val="24"/>
        </w:rPr>
        <w:t>soba ubiegająca się o szkolenie w trybie indywidualnym zobowiązana była do złożenia wniosku</w:t>
      </w:r>
      <w:r w:rsidR="00AA2373">
        <w:rPr>
          <w:rFonts w:ascii="Times New Roman" w:hAnsi="Times New Roman" w:cs="Times New Roman"/>
          <w:sz w:val="24"/>
          <w:szCs w:val="24"/>
        </w:rPr>
        <w:t xml:space="preserve"> </w:t>
      </w:r>
      <w:r w:rsidR="00333866" w:rsidRPr="00AA2373">
        <w:rPr>
          <w:rFonts w:ascii="Times New Roman" w:hAnsi="Times New Roman" w:cs="Times New Roman"/>
          <w:sz w:val="24"/>
          <w:szCs w:val="24"/>
        </w:rPr>
        <w:t>o skierowanie na szkolenie wraz z deklaracją pracodawcy o zatrudnieniu osoby uprawnionej do szkolenia po jego zakończeniu.</w:t>
      </w:r>
    </w:p>
    <w:p w:rsidR="007A37BA" w:rsidRPr="00AA2373" w:rsidRDefault="00E70E82" w:rsidP="003338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373">
        <w:rPr>
          <w:rFonts w:ascii="Times New Roman" w:hAnsi="Times New Roman" w:cs="Times New Roman"/>
          <w:sz w:val="24"/>
          <w:szCs w:val="24"/>
        </w:rPr>
        <w:t>W 201</w:t>
      </w:r>
      <w:r w:rsidR="00DA259F">
        <w:rPr>
          <w:rFonts w:ascii="Times New Roman" w:hAnsi="Times New Roman" w:cs="Times New Roman"/>
          <w:sz w:val="24"/>
          <w:szCs w:val="24"/>
        </w:rPr>
        <w:t>7</w:t>
      </w:r>
      <w:r w:rsidRPr="00AA2373">
        <w:rPr>
          <w:rFonts w:ascii="Times New Roman" w:hAnsi="Times New Roman" w:cs="Times New Roman"/>
          <w:sz w:val="24"/>
          <w:szCs w:val="24"/>
        </w:rPr>
        <w:t xml:space="preserve"> roku szkolenia</w:t>
      </w:r>
      <w:r w:rsidR="00C66014" w:rsidRPr="00AA2373">
        <w:rPr>
          <w:rFonts w:ascii="Times New Roman" w:hAnsi="Times New Roman" w:cs="Times New Roman"/>
          <w:sz w:val="24"/>
          <w:szCs w:val="24"/>
        </w:rPr>
        <w:t xml:space="preserve"> </w:t>
      </w:r>
      <w:r w:rsidR="00CD391B" w:rsidRPr="00AA2373">
        <w:rPr>
          <w:rFonts w:ascii="Times New Roman" w:hAnsi="Times New Roman" w:cs="Times New Roman"/>
          <w:sz w:val="24"/>
          <w:szCs w:val="24"/>
        </w:rPr>
        <w:t xml:space="preserve">rozpoczęło </w:t>
      </w:r>
      <w:r w:rsidR="0067692E" w:rsidRPr="00046A67">
        <w:rPr>
          <w:rFonts w:ascii="Times New Roman" w:hAnsi="Times New Roman" w:cs="Times New Roman"/>
          <w:b/>
          <w:sz w:val="24"/>
          <w:szCs w:val="24"/>
        </w:rPr>
        <w:t>5</w:t>
      </w:r>
      <w:r w:rsidR="006A3E6B" w:rsidRPr="00046A67">
        <w:rPr>
          <w:rFonts w:ascii="Times New Roman" w:hAnsi="Times New Roman" w:cs="Times New Roman"/>
          <w:b/>
          <w:sz w:val="24"/>
          <w:szCs w:val="24"/>
        </w:rPr>
        <w:t>6</w:t>
      </w:r>
      <w:r w:rsidR="00E1357B" w:rsidRPr="00AA2373">
        <w:rPr>
          <w:rFonts w:ascii="Times New Roman" w:hAnsi="Times New Roman" w:cs="Times New Roman"/>
          <w:sz w:val="24"/>
          <w:szCs w:val="24"/>
        </w:rPr>
        <w:t xml:space="preserve"> osób bezrobotnych</w:t>
      </w:r>
      <w:r w:rsidR="00CD391B" w:rsidRPr="00AA2373">
        <w:rPr>
          <w:rFonts w:ascii="Times New Roman" w:hAnsi="Times New Roman" w:cs="Times New Roman"/>
          <w:sz w:val="24"/>
          <w:szCs w:val="24"/>
        </w:rPr>
        <w:t>;</w:t>
      </w:r>
      <w:r w:rsidR="009D2B65" w:rsidRPr="00AA2373">
        <w:rPr>
          <w:rFonts w:ascii="Times New Roman" w:hAnsi="Times New Roman" w:cs="Times New Roman"/>
          <w:sz w:val="24"/>
          <w:szCs w:val="24"/>
        </w:rPr>
        <w:t xml:space="preserve"> </w:t>
      </w:r>
      <w:r w:rsidR="009D2B65" w:rsidRPr="00046A67">
        <w:rPr>
          <w:rFonts w:ascii="Times New Roman" w:hAnsi="Times New Roman" w:cs="Times New Roman"/>
          <w:b/>
          <w:sz w:val="24"/>
          <w:szCs w:val="24"/>
        </w:rPr>
        <w:t>5</w:t>
      </w:r>
      <w:r w:rsidR="00DA259F" w:rsidRPr="00046A67">
        <w:rPr>
          <w:rFonts w:ascii="Times New Roman" w:hAnsi="Times New Roman" w:cs="Times New Roman"/>
          <w:b/>
          <w:sz w:val="24"/>
          <w:szCs w:val="24"/>
        </w:rPr>
        <w:t>6</w:t>
      </w:r>
      <w:r w:rsidR="00046A67">
        <w:rPr>
          <w:rFonts w:ascii="Times New Roman" w:hAnsi="Times New Roman" w:cs="Times New Roman"/>
          <w:sz w:val="24"/>
          <w:szCs w:val="24"/>
        </w:rPr>
        <w:t xml:space="preserve"> osób</w:t>
      </w:r>
      <w:r w:rsidR="00811BBF" w:rsidRPr="00AA2373">
        <w:rPr>
          <w:rFonts w:ascii="Times New Roman" w:hAnsi="Times New Roman" w:cs="Times New Roman"/>
          <w:sz w:val="24"/>
          <w:szCs w:val="24"/>
        </w:rPr>
        <w:t xml:space="preserve"> ukończył</w:t>
      </w:r>
      <w:r w:rsidR="00046A67">
        <w:rPr>
          <w:rFonts w:ascii="Times New Roman" w:hAnsi="Times New Roman" w:cs="Times New Roman"/>
          <w:sz w:val="24"/>
          <w:szCs w:val="24"/>
        </w:rPr>
        <w:t>o</w:t>
      </w:r>
      <w:r w:rsidR="00C66014" w:rsidRPr="00AA2373">
        <w:rPr>
          <w:rFonts w:ascii="Times New Roman" w:hAnsi="Times New Roman" w:cs="Times New Roman"/>
          <w:sz w:val="24"/>
          <w:szCs w:val="24"/>
        </w:rPr>
        <w:t xml:space="preserve"> szkolenie a </w:t>
      </w:r>
      <w:r w:rsidR="00E1357B" w:rsidRPr="00046A67">
        <w:rPr>
          <w:rFonts w:ascii="Times New Roman" w:hAnsi="Times New Roman" w:cs="Times New Roman"/>
          <w:b/>
          <w:sz w:val="24"/>
          <w:szCs w:val="24"/>
        </w:rPr>
        <w:t>4</w:t>
      </w:r>
      <w:r w:rsidR="00DA259F" w:rsidRPr="00046A67">
        <w:rPr>
          <w:rFonts w:ascii="Times New Roman" w:hAnsi="Times New Roman" w:cs="Times New Roman"/>
          <w:b/>
          <w:sz w:val="24"/>
          <w:szCs w:val="24"/>
        </w:rPr>
        <w:t>9</w:t>
      </w:r>
      <w:r w:rsidR="00437201" w:rsidRPr="00AA2373">
        <w:rPr>
          <w:rFonts w:ascii="Times New Roman" w:hAnsi="Times New Roman" w:cs="Times New Roman"/>
          <w:sz w:val="24"/>
          <w:szCs w:val="24"/>
        </w:rPr>
        <w:t xml:space="preserve"> osób</w:t>
      </w:r>
      <w:r w:rsidR="00811BBF" w:rsidRPr="00AA2373">
        <w:rPr>
          <w:rFonts w:ascii="Times New Roman" w:hAnsi="Times New Roman" w:cs="Times New Roman"/>
          <w:sz w:val="24"/>
          <w:szCs w:val="24"/>
        </w:rPr>
        <w:t xml:space="preserve"> podjęło</w:t>
      </w:r>
      <w:r w:rsidR="00C66014" w:rsidRPr="00AA2373">
        <w:rPr>
          <w:rFonts w:ascii="Times New Roman" w:hAnsi="Times New Roman" w:cs="Times New Roman"/>
          <w:sz w:val="24"/>
          <w:szCs w:val="24"/>
        </w:rPr>
        <w:t xml:space="preserve"> zatrudnienie</w:t>
      </w:r>
      <w:r w:rsidR="00E1357B" w:rsidRPr="00AA2373">
        <w:rPr>
          <w:rFonts w:ascii="Times New Roman" w:hAnsi="Times New Roman" w:cs="Times New Roman"/>
          <w:sz w:val="24"/>
          <w:szCs w:val="24"/>
        </w:rPr>
        <w:t>.</w:t>
      </w:r>
    </w:p>
    <w:p w:rsidR="007E2993" w:rsidRDefault="007E2993" w:rsidP="006E3A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D20" w:rsidRPr="009B2D20" w:rsidRDefault="009B2D20" w:rsidP="008628D7">
      <w:pPr>
        <w:spacing w:after="0"/>
        <w:jc w:val="both"/>
        <w:rPr>
          <w:i/>
        </w:rPr>
      </w:pPr>
      <w:r w:rsidRPr="009B2D20">
        <w:rPr>
          <w:rFonts w:ascii="Times New Roman" w:hAnsi="Times New Roman" w:cs="Times New Roman"/>
          <w:i/>
          <w:sz w:val="24"/>
          <w:szCs w:val="24"/>
        </w:rPr>
        <w:t>Szczegółowe dane dotyczące szkoleń bezrobotnych i po</w:t>
      </w:r>
      <w:r w:rsidR="008055B8">
        <w:rPr>
          <w:rFonts w:ascii="Times New Roman" w:hAnsi="Times New Roman" w:cs="Times New Roman"/>
          <w:i/>
          <w:sz w:val="24"/>
          <w:szCs w:val="24"/>
        </w:rPr>
        <w:t xml:space="preserve">szukujących pracy w </w:t>
      </w:r>
      <w:r w:rsidR="00E70E82">
        <w:rPr>
          <w:rFonts w:ascii="Times New Roman" w:hAnsi="Times New Roman" w:cs="Times New Roman"/>
          <w:i/>
          <w:sz w:val="24"/>
          <w:szCs w:val="24"/>
        </w:rPr>
        <w:t>latach</w:t>
      </w:r>
      <w:r w:rsidR="008055B8">
        <w:rPr>
          <w:rFonts w:ascii="Times New Roman" w:hAnsi="Times New Roman" w:cs="Times New Roman"/>
          <w:i/>
          <w:sz w:val="24"/>
          <w:szCs w:val="24"/>
        </w:rPr>
        <w:t xml:space="preserve"> 201</w:t>
      </w:r>
      <w:r w:rsidR="00DA259F">
        <w:rPr>
          <w:rFonts w:ascii="Times New Roman" w:hAnsi="Times New Roman" w:cs="Times New Roman"/>
          <w:i/>
          <w:sz w:val="24"/>
          <w:szCs w:val="24"/>
        </w:rPr>
        <w:t>6</w:t>
      </w:r>
      <w:r w:rsidR="008055B8">
        <w:rPr>
          <w:rFonts w:ascii="Times New Roman" w:hAnsi="Times New Roman" w:cs="Times New Roman"/>
          <w:i/>
          <w:sz w:val="24"/>
          <w:szCs w:val="24"/>
        </w:rPr>
        <w:t>-201</w:t>
      </w:r>
      <w:r w:rsidR="00DA259F">
        <w:rPr>
          <w:rFonts w:ascii="Times New Roman" w:hAnsi="Times New Roman" w:cs="Times New Roman"/>
          <w:i/>
          <w:sz w:val="24"/>
          <w:szCs w:val="24"/>
        </w:rPr>
        <w:t>7</w:t>
      </w:r>
      <w:r w:rsidRPr="009B2D20">
        <w:rPr>
          <w:rFonts w:ascii="Times New Roman" w:hAnsi="Times New Roman" w:cs="Times New Roman"/>
          <w:i/>
          <w:sz w:val="24"/>
          <w:szCs w:val="24"/>
        </w:rPr>
        <w:t xml:space="preserve"> przedstawia rysunek 1</w:t>
      </w:r>
      <w:r w:rsidR="00D0530D">
        <w:rPr>
          <w:rFonts w:ascii="Times New Roman" w:hAnsi="Times New Roman" w:cs="Times New Roman"/>
          <w:i/>
          <w:sz w:val="24"/>
          <w:szCs w:val="24"/>
        </w:rPr>
        <w:t>7</w:t>
      </w:r>
      <w:r w:rsidRPr="009B2D20">
        <w:rPr>
          <w:rFonts w:ascii="Times New Roman" w:hAnsi="Times New Roman" w:cs="Times New Roman"/>
          <w:i/>
          <w:sz w:val="24"/>
          <w:szCs w:val="24"/>
        </w:rPr>
        <w:t>.</w:t>
      </w:r>
    </w:p>
    <w:p w:rsidR="003A44D4" w:rsidRDefault="003A44D4" w:rsidP="00DF30FD">
      <w:pPr>
        <w:spacing w:after="0" w:line="360" w:lineRule="auto"/>
      </w:pPr>
      <w:r>
        <w:rPr>
          <w:noProof/>
          <w:lang w:eastAsia="pl-PL"/>
        </w:rPr>
        <w:drawing>
          <wp:inline distT="0" distB="0" distL="0" distR="0">
            <wp:extent cx="5772150" cy="3886200"/>
            <wp:effectExtent l="0" t="0" r="19050" b="19050"/>
            <wp:docPr id="22" name="Wykres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DF30FD" w:rsidRDefault="00A327F7" w:rsidP="00DF30FD">
      <w:pPr>
        <w:spacing w:line="360" w:lineRule="auto"/>
        <w:rPr>
          <w:rFonts w:ascii="Times New Roman" w:hAnsi="Times New Roman" w:cs="Times New Roman"/>
          <w:i/>
        </w:rPr>
      </w:pPr>
      <w:r w:rsidRPr="009B2D20">
        <w:rPr>
          <w:rFonts w:ascii="Times New Roman" w:hAnsi="Times New Roman" w:cs="Times New Roman"/>
          <w:i/>
        </w:rPr>
        <w:t>Rysunek 1</w:t>
      </w:r>
      <w:r w:rsidR="00D0530D">
        <w:rPr>
          <w:rFonts w:ascii="Times New Roman" w:hAnsi="Times New Roman" w:cs="Times New Roman"/>
          <w:i/>
        </w:rPr>
        <w:t>7</w:t>
      </w:r>
      <w:r w:rsidRPr="009B2D20">
        <w:rPr>
          <w:rFonts w:ascii="Times New Roman" w:hAnsi="Times New Roman" w:cs="Times New Roman"/>
          <w:i/>
        </w:rPr>
        <w:t>.</w:t>
      </w:r>
    </w:p>
    <w:p w:rsidR="00A327F7" w:rsidRPr="009B2D20" w:rsidRDefault="009B2D20" w:rsidP="00DF30FD">
      <w:pPr>
        <w:spacing w:line="360" w:lineRule="auto"/>
        <w:rPr>
          <w:rFonts w:ascii="Times New Roman" w:hAnsi="Times New Roman" w:cs="Times New Roman"/>
          <w:i/>
        </w:rPr>
      </w:pPr>
      <w:r w:rsidRPr="009B2D20">
        <w:rPr>
          <w:rFonts w:ascii="Times New Roman" w:hAnsi="Times New Roman" w:cs="Times New Roman"/>
          <w:i/>
        </w:rPr>
        <w:t>Źródło: Opracowanie własne</w:t>
      </w:r>
    </w:p>
    <w:p w:rsidR="00797068" w:rsidRDefault="009B2D20" w:rsidP="007E299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2D20">
        <w:rPr>
          <w:rFonts w:ascii="Times New Roman" w:hAnsi="Times New Roman" w:cs="Times New Roman"/>
          <w:sz w:val="24"/>
          <w:szCs w:val="24"/>
        </w:rPr>
        <w:lastRenderedPageBreak/>
        <w:t>W 201</w:t>
      </w:r>
      <w:r w:rsidR="00DA259F">
        <w:rPr>
          <w:rFonts w:ascii="Times New Roman" w:hAnsi="Times New Roman" w:cs="Times New Roman"/>
          <w:sz w:val="24"/>
          <w:szCs w:val="24"/>
        </w:rPr>
        <w:t>7</w:t>
      </w:r>
      <w:r w:rsidRPr="009B2D20">
        <w:rPr>
          <w:rFonts w:ascii="Times New Roman" w:hAnsi="Times New Roman" w:cs="Times New Roman"/>
          <w:sz w:val="24"/>
          <w:szCs w:val="24"/>
        </w:rPr>
        <w:t xml:space="preserve"> roku sfinansowano </w:t>
      </w:r>
      <w:r w:rsidR="00DA259F" w:rsidRPr="00DA259F">
        <w:rPr>
          <w:rFonts w:ascii="Times New Roman" w:hAnsi="Times New Roman" w:cs="Times New Roman"/>
          <w:b/>
          <w:sz w:val="24"/>
          <w:szCs w:val="24"/>
        </w:rPr>
        <w:t>11</w:t>
      </w:r>
      <w:r w:rsidRPr="009B2D20">
        <w:rPr>
          <w:rFonts w:ascii="Times New Roman" w:hAnsi="Times New Roman" w:cs="Times New Roman"/>
          <w:sz w:val="24"/>
          <w:szCs w:val="24"/>
        </w:rPr>
        <w:t xml:space="preserve"> osobom bezrobotnym </w:t>
      </w:r>
      <w:r w:rsidRPr="009B2D20">
        <w:rPr>
          <w:rFonts w:ascii="Times New Roman" w:hAnsi="Times New Roman" w:cs="Times New Roman"/>
          <w:b/>
          <w:sz w:val="24"/>
          <w:szCs w:val="24"/>
        </w:rPr>
        <w:t>studia podyplomowe</w:t>
      </w:r>
      <w:r>
        <w:rPr>
          <w:rFonts w:ascii="Times New Roman" w:hAnsi="Times New Roman" w:cs="Times New Roman"/>
          <w:sz w:val="24"/>
          <w:szCs w:val="24"/>
        </w:rPr>
        <w:t xml:space="preserve"> wydatkując na tę formę pomocy </w:t>
      </w:r>
      <w:r w:rsidR="00B60D5B" w:rsidRPr="00B60D5B">
        <w:rPr>
          <w:rFonts w:ascii="Times New Roman" w:hAnsi="Times New Roman" w:cs="Times New Roman"/>
          <w:b/>
          <w:sz w:val="24"/>
          <w:szCs w:val="24"/>
        </w:rPr>
        <w:t>61 225,90</w:t>
      </w:r>
      <w:r w:rsidR="00B60D5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zł.</w:t>
      </w:r>
      <w:r w:rsidR="007A37BA">
        <w:rPr>
          <w:rFonts w:ascii="Times New Roman" w:hAnsi="Times New Roman" w:cs="Times New Roman"/>
          <w:sz w:val="24"/>
          <w:szCs w:val="24"/>
        </w:rPr>
        <w:t xml:space="preserve"> W 201</w:t>
      </w:r>
      <w:r w:rsidR="00DA259F">
        <w:rPr>
          <w:rFonts w:ascii="Times New Roman" w:hAnsi="Times New Roman" w:cs="Times New Roman"/>
          <w:sz w:val="24"/>
          <w:szCs w:val="24"/>
        </w:rPr>
        <w:t>7</w:t>
      </w:r>
      <w:r w:rsidR="007A37BA">
        <w:rPr>
          <w:rFonts w:ascii="Times New Roman" w:hAnsi="Times New Roman" w:cs="Times New Roman"/>
          <w:sz w:val="24"/>
          <w:szCs w:val="24"/>
        </w:rPr>
        <w:t xml:space="preserve"> roku </w:t>
      </w:r>
      <w:r w:rsidR="00DA259F" w:rsidRPr="00DA259F">
        <w:rPr>
          <w:rFonts w:ascii="Times New Roman" w:hAnsi="Times New Roman" w:cs="Times New Roman"/>
          <w:b/>
          <w:sz w:val="24"/>
          <w:szCs w:val="24"/>
        </w:rPr>
        <w:t>10</w:t>
      </w:r>
      <w:r w:rsidR="007A37BA">
        <w:rPr>
          <w:rFonts w:ascii="Times New Roman" w:hAnsi="Times New Roman" w:cs="Times New Roman"/>
          <w:sz w:val="24"/>
          <w:szCs w:val="24"/>
        </w:rPr>
        <w:t xml:space="preserve"> osób zakończyło studia podyplomowe natomiast </w:t>
      </w:r>
      <w:r w:rsidR="00DA259F" w:rsidRPr="00DA259F">
        <w:rPr>
          <w:rFonts w:ascii="Times New Roman" w:hAnsi="Times New Roman" w:cs="Times New Roman"/>
          <w:b/>
          <w:sz w:val="24"/>
          <w:szCs w:val="24"/>
        </w:rPr>
        <w:t>9</w:t>
      </w:r>
      <w:r w:rsidR="007A37BA" w:rsidRPr="007A37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37BA">
        <w:rPr>
          <w:rFonts w:ascii="Times New Roman" w:hAnsi="Times New Roman" w:cs="Times New Roman"/>
          <w:sz w:val="24"/>
          <w:szCs w:val="24"/>
        </w:rPr>
        <w:t xml:space="preserve">osób podjęło pracę w trakcie studiów podyplomowych </w:t>
      </w:r>
      <w:r w:rsidR="00C66014">
        <w:rPr>
          <w:rFonts w:ascii="Times New Roman" w:hAnsi="Times New Roman" w:cs="Times New Roman"/>
          <w:sz w:val="24"/>
          <w:szCs w:val="24"/>
        </w:rPr>
        <w:t xml:space="preserve">bądź </w:t>
      </w:r>
      <w:r w:rsidR="00CD391B">
        <w:rPr>
          <w:rFonts w:ascii="Times New Roman" w:hAnsi="Times New Roman" w:cs="Times New Roman"/>
          <w:sz w:val="24"/>
          <w:szCs w:val="24"/>
        </w:rPr>
        <w:br/>
      </w:r>
      <w:r w:rsidR="00C66014">
        <w:rPr>
          <w:rFonts w:ascii="Times New Roman" w:hAnsi="Times New Roman" w:cs="Times New Roman"/>
          <w:sz w:val="24"/>
          <w:szCs w:val="24"/>
        </w:rPr>
        <w:t>w okresie 3 miesięcy po ich ukończeniu.</w:t>
      </w:r>
    </w:p>
    <w:p w:rsidR="00E160CD" w:rsidRDefault="00E160CD" w:rsidP="00E160CD">
      <w:pPr>
        <w:rPr>
          <w:rFonts w:ascii="Times New Roman" w:hAnsi="Times New Roman" w:cs="Times New Roman"/>
          <w:b/>
          <w:sz w:val="24"/>
          <w:szCs w:val="24"/>
        </w:rPr>
      </w:pPr>
    </w:p>
    <w:p w:rsidR="00E160CD" w:rsidRDefault="00E160CD" w:rsidP="00E160CD">
      <w:pPr>
        <w:rPr>
          <w:rFonts w:ascii="Times New Roman" w:hAnsi="Times New Roman" w:cs="Times New Roman"/>
          <w:b/>
          <w:sz w:val="24"/>
          <w:szCs w:val="24"/>
        </w:rPr>
      </w:pPr>
    </w:p>
    <w:p w:rsidR="00E160CD" w:rsidRDefault="00E160CD" w:rsidP="00E160CD">
      <w:pPr>
        <w:rPr>
          <w:rFonts w:ascii="Times New Roman" w:hAnsi="Times New Roman" w:cs="Times New Roman"/>
          <w:b/>
          <w:sz w:val="24"/>
          <w:szCs w:val="24"/>
        </w:rPr>
      </w:pPr>
    </w:p>
    <w:p w:rsidR="00E160CD" w:rsidRDefault="00E160CD" w:rsidP="00E160CD">
      <w:pPr>
        <w:rPr>
          <w:rFonts w:ascii="Times New Roman" w:hAnsi="Times New Roman" w:cs="Times New Roman"/>
          <w:b/>
          <w:sz w:val="24"/>
          <w:szCs w:val="24"/>
        </w:rPr>
      </w:pPr>
    </w:p>
    <w:p w:rsidR="00E160CD" w:rsidRDefault="00E160CD" w:rsidP="00E160CD">
      <w:pPr>
        <w:rPr>
          <w:rFonts w:ascii="Times New Roman" w:hAnsi="Times New Roman" w:cs="Times New Roman"/>
          <w:b/>
          <w:sz w:val="24"/>
          <w:szCs w:val="24"/>
        </w:rPr>
      </w:pPr>
    </w:p>
    <w:p w:rsidR="00E160CD" w:rsidRDefault="00E160CD" w:rsidP="00E160CD">
      <w:pPr>
        <w:rPr>
          <w:rFonts w:ascii="Times New Roman" w:hAnsi="Times New Roman" w:cs="Times New Roman"/>
          <w:b/>
          <w:sz w:val="24"/>
          <w:szCs w:val="24"/>
        </w:rPr>
      </w:pPr>
    </w:p>
    <w:p w:rsidR="00E160CD" w:rsidRDefault="00E160CD" w:rsidP="00E160CD">
      <w:pPr>
        <w:rPr>
          <w:rFonts w:ascii="Times New Roman" w:hAnsi="Times New Roman" w:cs="Times New Roman"/>
          <w:b/>
          <w:sz w:val="24"/>
          <w:szCs w:val="24"/>
        </w:rPr>
      </w:pPr>
    </w:p>
    <w:p w:rsidR="00E160CD" w:rsidRDefault="00E160CD" w:rsidP="00E160CD">
      <w:pPr>
        <w:rPr>
          <w:rFonts w:ascii="Times New Roman" w:hAnsi="Times New Roman" w:cs="Times New Roman"/>
          <w:b/>
          <w:sz w:val="24"/>
          <w:szCs w:val="24"/>
        </w:rPr>
      </w:pPr>
    </w:p>
    <w:p w:rsidR="00E160CD" w:rsidRDefault="00E160CD" w:rsidP="00E160CD">
      <w:pPr>
        <w:rPr>
          <w:rFonts w:ascii="Times New Roman" w:hAnsi="Times New Roman" w:cs="Times New Roman"/>
          <w:b/>
          <w:sz w:val="24"/>
          <w:szCs w:val="24"/>
        </w:rPr>
      </w:pPr>
    </w:p>
    <w:p w:rsidR="00E160CD" w:rsidRDefault="00E160CD" w:rsidP="00E160CD">
      <w:pPr>
        <w:rPr>
          <w:rFonts w:ascii="Times New Roman" w:hAnsi="Times New Roman" w:cs="Times New Roman"/>
          <w:b/>
          <w:sz w:val="24"/>
          <w:szCs w:val="24"/>
        </w:rPr>
      </w:pPr>
    </w:p>
    <w:p w:rsidR="00E160CD" w:rsidRDefault="00E160CD" w:rsidP="00E160CD">
      <w:pPr>
        <w:rPr>
          <w:rFonts w:ascii="Times New Roman" w:hAnsi="Times New Roman" w:cs="Times New Roman"/>
          <w:b/>
          <w:sz w:val="24"/>
          <w:szCs w:val="24"/>
        </w:rPr>
      </w:pPr>
    </w:p>
    <w:p w:rsidR="00E160CD" w:rsidRDefault="00E160CD" w:rsidP="00E160CD">
      <w:pPr>
        <w:rPr>
          <w:rFonts w:ascii="Times New Roman" w:hAnsi="Times New Roman" w:cs="Times New Roman"/>
          <w:b/>
          <w:sz w:val="24"/>
          <w:szCs w:val="24"/>
        </w:rPr>
      </w:pPr>
    </w:p>
    <w:p w:rsidR="00E160CD" w:rsidRDefault="00E160CD" w:rsidP="00E160CD">
      <w:pPr>
        <w:rPr>
          <w:rFonts w:ascii="Times New Roman" w:hAnsi="Times New Roman" w:cs="Times New Roman"/>
          <w:b/>
          <w:sz w:val="24"/>
          <w:szCs w:val="24"/>
        </w:rPr>
      </w:pPr>
    </w:p>
    <w:p w:rsidR="00E160CD" w:rsidRDefault="00E160CD" w:rsidP="00E160CD">
      <w:pPr>
        <w:rPr>
          <w:rFonts w:ascii="Times New Roman" w:hAnsi="Times New Roman" w:cs="Times New Roman"/>
          <w:b/>
          <w:sz w:val="24"/>
          <w:szCs w:val="24"/>
        </w:rPr>
      </w:pPr>
    </w:p>
    <w:p w:rsidR="00E160CD" w:rsidRDefault="00E160CD" w:rsidP="00E160CD">
      <w:pPr>
        <w:rPr>
          <w:rFonts w:ascii="Times New Roman" w:hAnsi="Times New Roman" w:cs="Times New Roman"/>
          <w:b/>
          <w:sz w:val="24"/>
          <w:szCs w:val="24"/>
        </w:rPr>
      </w:pPr>
    </w:p>
    <w:p w:rsidR="00E160CD" w:rsidRDefault="00E160CD" w:rsidP="00E160CD">
      <w:pPr>
        <w:rPr>
          <w:rFonts w:ascii="Times New Roman" w:hAnsi="Times New Roman" w:cs="Times New Roman"/>
          <w:b/>
          <w:sz w:val="24"/>
          <w:szCs w:val="24"/>
        </w:rPr>
      </w:pPr>
    </w:p>
    <w:p w:rsidR="00E160CD" w:rsidRDefault="00E160CD" w:rsidP="00E160CD">
      <w:pPr>
        <w:rPr>
          <w:rFonts w:ascii="Times New Roman" w:hAnsi="Times New Roman" w:cs="Times New Roman"/>
          <w:b/>
          <w:sz w:val="24"/>
          <w:szCs w:val="24"/>
        </w:rPr>
      </w:pPr>
    </w:p>
    <w:p w:rsidR="00E160CD" w:rsidRDefault="00E160CD" w:rsidP="00E160CD">
      <w:pPr>
        <w:rPr>
          <w:rFonts w:ascii="Times New Roman" w:hAnsi="Times New Roman" w:cs="Times New Roman"/>
          <w:b/>
          <w:sz w:val="24"/>
          <w:szCs w:val="24"/>
        </w:rPr>
      </w:pPr>
    </w:p>
    <w:p w:rsidR="00E160CD" w:rsidRDefault="00E160CD" w:rsidP="00E160CD">
      <w:pPr>
        <w:rPr>
          <w:rFonts w:ascii="Times New Roman" w:hAnsi="Times New Roman" w:cs="Times New Roman"/>
          <w:b/>
          <w:sz w:val="24"/>
          <w:szCs w:val="24"/>
        </w:rPr>
      </w:pPr>
    </w:p>
    <w:p w:rsidR="00E160CD" w:rsidRDefault="00E160CD" w:rsidP="00E160CD">
      <w:pPr>
        <w:rPr>
          <w:rFonts w:ascii="Times New Roman" w:hAnsi="Times New Roman" w:cs="Times New Roman"/>
          <w:b/>
          <w:sz w:val="24"/>
          <w:szCs w:val="24"/>
        </w:rPr>
      </w:pPr>
    </w:p>
    <w:p w:rsidR="00E160CD" w:rsidRDefault="00E160CD" w:rsidP="00E160CD">
      <w:pPr>
        <w:rPr>
          <w:rFonts w:ascii="Times New Roman" w:hAnsi="Times New Roman" w:cs="Times New Roman"/>
          <w:b/>
          <w:sz w:val="24"/>
          <w:szCs w:val="24"/>
        </w:rPr>
      </w:pPr>
    </w:p>
    <w:p w:rsidR="00E160CD" w:rsidRDefault="00E160CD" w:rsidP="00E160CD">
      <w:pPr>
        <w:rPr>
          <w:rFonts w:ascii="Times New Roman" w:hAnsi="Times New Roman" w:cs="Times New Roman"/>
          <w:b/>
          <w:sz w:val="24"/>
          <w:szCs w:val="24"/>
        </w:rPr>
      </w:pPr>
    </w:p>
    <w:p w:rsidR="00E160CD" w:rsidRDefault="00E160CD" w:rsidP="00E160CD">
      <w:pPr>
        <w:rPr>
          <w:rFonts w:ascii="Times New Roman" w:hAnsi="Times New Roman" w:cs="Times New Roman"/>
          <w:b/>
          <w:sz w:val="24"/>
          <w:szCs w:val="24"/>
        </w:rPr>
      </w:pPr>
    </w:p>
    <w:p w:rsidR="00E160CD" w:rsidRDefault="00E160CD" w:rsidP="00E160CD">
      <w:pPr>
        <w:rPr>
          <w:rFonts w:ascii="Times New Roman" w:hAnsi="Times New Roman" w:cs="Times New Roman"/>
          <w:b/>
          <w:sz w:val="24"/>
          <w:szCs w:val="24"/>
        </w:rPr>
      </w:pPr>
    </w:p>
    <w:p w:rsidR="00E160CD" w:rsidRPr="00E160CD" w:rsidRDefault="00E160CD" w:rsidP="00E160CD">
      <w:pPr>
        <w:pStyle w:val="Akapitzlist"/>
        <w:numPr>
          <w:ilvl w:val="0"/>
          <w:numId w:val="14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E160CD">
        <w:rPr>
          <w:rFonts w:ascii="Times New Roman" w:hAnsi="Times New Roman" w:cs="Times New Roman"/>
          <w:b/>
          <w:sz w:val="24"/>
          <w:szCs w:val="24"/>
        </w:rPr>
        <w:lastRenderedPageBreak/>
        <w:t>Krajowy Fundusz Szkoleniowy</w:t>
      </w:r>
    </w:p>
    <w:p w:rsidR="00E160CD" w:rsidRDefault="00E160CD" w:rsidP="00E160C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0A2">
        <w:rPr>
          <w:rFonts w:ascii="Times New Roman" w:hAnsi="Times New Roman" w:cs="Times New Roman"/>
          <w:sz w:val="24"/>
          <w:szCs w:val="24"/>
        </w:rPr>
        <w:t>Krajowy Fundusz Szkoleniowy stanowi wydzieloną cześć Funduszu Pracy, przeznaczoną na dofinansowanie kształcenia ustawicznego pracowników i pracodawców, podejmowanego z inicjatywy lub za zgodą pracodawcy. Celem utworzenia KFS jest zapobieganie utracie zatrudnienia przez osoby pracujące z powodu kompetencji nieadekwatnych do wymagań dynamicznie zmieniającej się gospodarki. Zwiększenie inwestycji w potencjał kadrowy powinno poprawić zarówno pozycję firm jak i samych prac</w:t>
      </w:r>
      <w:r>
        <w:rPr>
          <w:rFonts w:ascii="Times New Roman" w:hAnsi="Times New Roman" w:cs="Times New Roman"/>
          <w:sz w:val="24"/>
          <w:szCs w:val="24"/>
        </w:rPr>
        <w:t xml:space="preserve">owników na konkurencyjnym rynku pracy. </w:t>
      </w:r>
      <w:r w:rsidRPr="004C10A2">
        <w:rPr>
          <w:rFonts w:ascii="Times New Roman" w:hAnsi="Times New Roman" w:cs="Times New Roman"/>
          <w:sz w:val="24"/>
          <w:szCs w:val="24"/>
        </w:rPr>
        <w:t>Pracodawca starający się o dofinansowanie kosztów kształcenia ustawicznego musi wnieść wkład własny w wysokości 20% kosztów, zaś 80% kosztów kształcenia ustawicznego sfinansuje KFS. W przypadku mikroprzedsiębiorstwa, tj. pracodawcy zatrudniającego do 10 osób, ze środków KFS można sfinansować 100% kosztów kształcenia ustawicznego. Jednak całość dofinansowania środkami KFS nie może przekroczyć wysokości 300% przeciętnego wynagrodzenia w da</w:t>
      </w:r>
      <w:r>
        <w:rPr>
          <w:rFonts w:ascii="Times New Roman" w:hAnsi="Times New Roman" w:cs="Times New Roman"/>
          <w:sz w:val="24"/>
          <w:szCs w:val="24"/>
        </w:rPr>
        <w:t>nym roku na jednego uczestnika.</w:t>
      </w:r>
      <w:r w:rsidRPr="004C10A2">
        <w:rPr>
          <w:rFonts w:ascii="Times New Roman" w:hAnsi="Times New Roman" w:cs="Times New Roman"/>
          <w:sz w:val="24"/>
          <w:szCs w:val="24"/>
        </w:rPr>
        <w:br/>
        <w:t>Wsparcie kształcenia ustawicznego środkami KFS udzielane jest na zasadach pomocy de minimis.</w:t>
      </w:r>
    </w:p>
    <w:p w:rsidR="00E160CD" w:rsidRPr="004C10A2" w:rsidRDefault="00E160CD" w:rsidP="00E160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0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Środki KFS otrzymane z powiatowego urzędu pracy pracodawca może przeznaczyć  na: </w:t>
      </w:r>
    </w:p>
    <w:p w:rsidR="00E160CD" w:rsidRPr="004C10A2" w:rsidRDefault="00E160CD" w:rsidP="00E160CD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0A2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potrzeb firmy w zakresie kształcenia ustawicznego, które ma być dofinansowane,</w:t>
      </w:r>
    </w:p>
    <w:p w:rsidR="00E160CD" w:rsidRPr="004C10A2" w:rsidRDefault="00E160CD" w:rsidP="00E160CD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0A2">
        <w:rPr>
          <w:rFonts w:ascii="Times New Roman" w:eastAsia="Times New Roman" w:hAnsi="Times New Roman" w:cs="Times New Roman"/>
          <w:sz w:val="24"/>
          <w:szCs w:val="24"/>
          <w:lang w:eastAsia="pl-PL"/>
        </w:rPr>
        <w:t>kursy i studia podyplomowe realizowane z inicjatywy pracodawcy lub za jego zgodą,</w:t>
      </w:r>
    </w:p>
    <w:p w:rsidR="00E160CD" w:rsidRPr="004C10A2" w:rsidRDefault="00E160CD" w:rsidP="00E160CD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0A2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egzaminy umożliwiające uzyskanie dyplomów potwierdzających nabycie umiejętności, kwalifikacji lub uprawnień zawodowych,</w:t>
      </w:r>
    </w:p>
    <w:p w:rsidR="00E160CD" w:rsidRPr="004C10A2" w:rsidRDefault="00E160CD" w:rsidP="00E160CD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0A2">
        <w:rPr>
          <w:rFonts w:ascii="Times New Roman" w:eastAsia="Times New Roman" w:hAnsi="Times New Roman" w:cs="Times New Roman"/>
          <w:sz w:val="24"/>
          <w:szCs w:val="24"/>
          <w:lang w:eastAsia="pl-PL"/>
        </w:rPr>
        <w:t>badania lekarskie i psychologiczne wymagane do podjęcia kształcenia lub pracy zawodowej po ukończonym kształceniu,</w:t>
      </w:r>
    </w:p>
    <w:p w:rsidR="00E160CD" w:rsidRPr="004C10A2" w:rsidRDefault="00E160CD" w:rsidP="00E160CD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0A2">
        <w:rPr>
          <w:rFonts w:ascii="Times New Roman" w:eastAsia="Times New Roman" w:hAnsi="Times New Roman" w:cs="Times New Roman"/>
          <w:sz w:val="24"/>
          <w:szCs w:val="24"/>
          <w:lang w:eastAsia="pl-PL"/>
        </w:rPr>
        <w:t>ubezpieczenie od następstw nieszczęśliwych wypadków w związku z podjętym kształceniem.</w:t>
      </w:r>
    </w:p>
    <w:p w:rsidR="00E160CD" w:rsidRPr="004C10A2" w:rsidRDefault="00E160CD" w:rsidP="00E160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2017r. środki z KFS były przeznaczone zgodnie z priorytetami określonymi</w:t>
      </w:r>
      <w:r w:rsidRPr="004C10A2">
        <w:rPr>
          <w:rFonts w:ascii="Times New Roman" w:hAnsi="Times New Roman" w:cs="Times New Roman"/>
          <w:sz w:val="24"/>
          <w:szCs w:val="24"/>
        </w:rPr>
        <w:t xml:space="preserve"> prz</w:t>
      </w:r>
      <w:r>
        <w:rPr>
          <w:rFonts w:ascii="Times New Roman" w:hAnsi="Times New Roman" w:cs="Times New Roman"/>
          <w:sz w:val="24"/>
          <w:szCs w:val="24"/>
        </w:rPr>
        <w:t xml:space="preserve">ez Ministerstwo Rodziny, Pracy </w:t>
      </w:r>
      <w:r w:rsidRPr="004C10A2">
        <w:rPr>
          <w:rFonts w:ascii="Times New Roman" w:hAnsi="Times New Roman" w:cs="Times New Roman"/>
          <w:sz w:val="24"/>
          <w:szCs w:val="24"/>
        </w:rPr>
        <w:t xml:space="preserve">i Polityki Społecznej na: </w:t>
      </w:r>
    </w:p>
    <w:p w:rsidR="00E160CD" w:rsidRPr="004C10A2" w:rsidRDefault="00E160CD" w:rsidP="00E160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0A2">
        <w:rPr>
          <w:rFonts w:ascii="Times New Roman" w:hAnsi="Times New Roman" w:cs="Times New Roman"/>
          <w:sz w:val="24"/>
          <w:szCs w:val="24"/>
        </w:rPr>
        <w:t>- wsparcie zawodowego kształcenia ustawicznego w sektorach: przetwórstwo przemysłowe, transport i gospodarka magazynowa oraz opieka zdrowotna i pomoc społeczna,</w:t>
      </w:r>
    </w:p>
    <w:p w:rsidR="00E160CD" w:rsidRPr="004C10A2" w:rsidRDefault="00E160CD" w:rsidP="00E160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0A2">
        <w:rPr>
          <w:rFonts w:ascii="Times New Roman" w:hAnsi="Times New Roman" w:cs="Times New Roman"/>
          <w:sz w:val="24"/>
          <w:szCs w:val="24"/>
        </w:rPr>
        <w:lastRenderedPageBreak/>
        <w:t>- wsparcie zawodowego kształcenia ustawicznego w zidentyfikowanych w danym powiecie lub województwie zawodach deficytowych - Barometr zawodów 2017 m</w:t>
      </w:r>
      <w:r>
        <w:rPr>
          <w:rFonts w:ascii="Times New Roman" w:hAnsi="Times New Roman" w:cs="Times New Roman"/>
          <w:sz w:val="24"/>
          <w:szCs w:val="24"/>
        </w:rPr>
        <w:t xml:space="preserve">iasto Mysłowice </w:t>
      </w:r>
      <w:r w:rsidRPr="004C10A2">
        <w:rPr>
          <w:rFonts w:ascii="Times New Roman" w:hAnsi="Times New Roman" w:cs="Times New Roman"/>
          <w:sz w:val="24"/>
          <w:szCs w:val="24"/>
        </w:rPr>
        <w:t>,</w:t>
      </w:r>
    </w:p>
    <w:p w:rsidR="00E160CD" w:rsidRDefault="00E160CD" w:rsidP="00E160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0A2">
        <w:rPr>
          <w:rFonts w:ascii="Times New Roman" w:hAnsi="Times New Roman" w:cs="Times New Roman"/>
          <w:sz w:val="24"/>
          <w:szCs w:val="24"/>
        </w:rPr>
        <w:t>- wsparcie kształcenia ustawicznego osób, które mogą udokumentować wykonywanie</w:t>
      </w:r>
      <w:r>
        <w:rPr>
          <w:rFonts w:ascii="Times New Roman" w:hAnsi="Times New Roman" w:cs="Times New Roman"/>
          <w:sz w:val="24"/>
          <w:szCs w:val="24"/>
        </w:rPr>
        <w:t xml:space="preserve"> przez co najmniej 15 lat prac </w:t>
      </w:r>
      <w:r w:rsidRPr="004C10A2">
        <w:rPr>
          <w:rFonts w:ascii="Times New Roman" w:hAnsi="Times New Roman" w:cs="Times New Roman"/>
          <w:sz w:val="24"/>
          <w:szCs w:val="24"/>
        </w:rPr>
        <w:t>w szczególnych warunkach lub o szczególnym charakterze, a którym nie przysługuje prawo do emerytury pomostowej.</w:t>
      </w:r>
    </w:p>
    <w:p w:rsidR="007E2993" w:rsidRPr="00E160CD" w:rsidRDefault="00E160CD" w:rsidP="00E160C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W 2017r Powiatowy Urząd Pracy w Mysłowicach zawarł z pracodawcami </w:t>
      </w:r>
      <w:r w:rsidRPr="00E160CD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umów, na podstawie których zostały przeszkolone </w:t>
      </w:r>
      <w:r w:rsidRPr="00E160CD">
        <w:rPr>
          <w:rFonts w:ascii="Times New Roman" w:hAnsi="Times New Roman" w:cs="Times New Roman"/>
          <w:b/>
          <w:sz w:val="24"/>
          <w:szCs w:val="24"/>
        </w:rPr>
        <w:t>162</w:t>
      </w:r>
      <w:r>
        <w:rPr>
          <w:rFonts w:ascii="Times New Roman" w:hAnsi="Times New Roman" w:cs="Times New Roman"/>
          <w:sz w:val="24"/>
          <w:szCs w:val="24"/>
        </w:rPr>
        <w:t xml:space="preserve"> osoby. Podpisane umowy opiewały na kwotę </w:t>
      </w:r>
      <w:r w:rsidRPr="00E160CD">
        <w:rPr>
          <w:rFonts w:ascii="Times New Roman" w:hAnsi="Times New Roman" w:cs="Times New Roman"/>
          <w:b/>
          <w:sz w:val="24"/>
          <w:szCs w:val="24"/>
        </w:rPr>
        <w:t>279 427</w:t>
      </w:r>
      <w:r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7E2993" w:rsidRPr="00797068" w:rsidRDefault="007E2993" w:rsidP="00DF30FD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000E6" w:rsidRDefault="001000E6" w:rsidP="001000E6">
      <w:pPr>
        <w:pStyle w:val="Akapitzlist"/>
        <w:spacing w:line="36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C66014" w:rsidRDefault="00C66014" w:rsidP="001000E6">
      <w:pPr>
        <w:pStyle w:val="Akapitzlist"/>
        <w:spacing w:line="36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C66014" w:rsidRDefault="00C66014" w:rsidP="001000E6">
      <w:pPr>
        <w:pStyle w:val="Akapitzlist"/>
        <w:spacing w:line="36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C66014" w:rsidRDefault="00C66014" w:rsidP="001000E6">
      <w:pPr>
        <w:pStyle w:val="Akapitzlist"/>
        <w:spacing w:line="36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C66014" w:rsidRDefault="00C66014" w:rsidP="001000E6">
      <w:pPr>
        <w:pStyle w:val="Akapitzlist"/>
        <w:spacing w:line="36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C66014" w:rsidRDefault="00C66014" w:rsidP="001000E6">
      <w:pPr>
        <w:pStyle w:val="Akapitzlist"/>
        <w:spacing w:line="36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C66014" w:rsidRDefault="00C66014" w:rsidP="001000E6">
      <w:pPr>
        <w:pStyle w:val="Akapitzlist"/>
        <w:spacing w:line="36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C66014" w:rsidRDefault="00C66014" w:rsidP="001000E6">
      <w:pPr>
        <w:pStyle w:val="Akapitzlist"/>
        <w:spacing w:line="36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C66014" w:rsidRDefault="00C66014" w:rsidP="001000E6">
      <w:pPr>
        <w:pStyle w:val="Akapitzlist"/>
        <w:spacing w:line="36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C66014" w:rsidRDefault="00C66014" w:rsidP="001000E6">
      <w:pPr>
        <w:pStyle w:val="Akapitzlist"/>
        <w:spacing w:line="36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C66014" w:rsidRDefault="00C66014" w:rsidP="001000E6">
      <w:pPr>
        <w:pStyle w:val="Akapitzlist"/>
        <w:spacing w:line="36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C66014" w:rsidRDefault="00C66014" w:rsidP="001000E6">
      <w:pPr>
        <w:pStyle w:val="Akapitzlist"/>
        <w:spacing w:line="36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C66014" w:rsidRDefault="00C66014" w:rsidP="001000E6">
      <w:pPr>
        <w:pStyle w:val="Akapitzlist"/>
        <w:spacing w:line="36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C66014" w:rsidRDefault="00C66014" w:rsidP="001000E6">
      <w:pPr>
        <w:pStyle w:val="Akapitzlist"/>
        <w:spacing w:line="36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C66014" w:rsidRDefault="00C66014" w:rsidP="001000E6">
      <w:pPr>
        <w:pStyle w:val="Akapitzlist"/>
        <w:spacing w:line="36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C66014" w:rsidRDefault="00C66014" w:rsidP="001000E6">
      <w:pPr>
        <w:pStyle w:val="Akapitzlist"/>
        <w:spacing w:line="36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C66014" w:rsidRDefault="00C66014" w:rsidP="001000E6">
      <w:pPr>
        <w:pStyle w:val="Akapitzlist"/>
        <w:spacing w:line="36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C66014" w:rsidRDefault="00C66014" w:rsidP="001000E6">
      <w:pPr>
        <w:pStyle w:val="Akapitzlist"/>
        <w:spacing w:line="36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C66014" w:rsidRDefault="00C66014" w:rsidP="001000E6">
      <w:pPr>
        <w:pStyle w:val="Akapitzlist"/>
        <w:spacing w:line="36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C66014" w:rsidRDefault="00C66014" w:rsidP="001000E6">
      <w:pPr>
        <w:pStyle w:val="Akapitzlist"/>
        <w:spacing w:line="36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C66014" w:rsidRDefault="00C66014" w:rsidP="001000E6">
      <w:pPr>
        <w:pStyle w:val="Akapitzlist"/>
        <w:spacing w:line="36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C66014" w:rsidRDefault="00C66014" w:rsidP="001000E6">
      <w:pPr>
        <w:pStyle w:val="Akapitzlist"/>
        <w:spacing w:line="36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B175CD" w:rsidRDefault="00B175CD" w:rsidP="001000E6">
      <w:pPr>
        <w:pStyle w:val="Akapitzlist"/>
        <w:spacing w:line="36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8D49C8" w:rsidRPr="00CA689C" w:rsidRDefault="00CA689C" w:rsidP="00CA689C">
      <w:pPr>
        <w:pStyle w:val="Akapitzlist"/>
        <w:numPr>
          <w:ilvl w:val="0"/>
          <w:numId w:val="14"/>
        </w:numPr>
        <w:spacing w:line="360" w:lineRule="auto"/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 w:rsidRPr="00CA689C"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="007A37BA" w:rsidRPr="00CA689C">
        <w:rPr>
          <w:rFonts w:ascii="Times New Roman" w:hAnsi="Times New Roman" w:cs="Times New Roman"/>
          <w:b/>
          <w:sz w:val="24"/>
          <w:szCs w:val="24"/>
        </w:rPr>
        <w:t>nstrumenty rynku pracy.</w:t>
      </w:r>
    </w:p>
    <w:p w:rsidR="00EA7F1F" w:rsidRDefault="00E731A2" w:rsidP="00E731A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1A2">
        <w:rPr>
          <w:rFonts w:ascii="Times New Roman" w:hAnsi="Times New Roman" w:cs="Times New Roman"/>
          <w:sz w:val="24"/>
          <w:szCs w:val="24"/>
        </w:rPr>
        <w:t>Powiatowy Urząd Pracy w Mysłowicach w ramach posiadanych środków finansowych zrealizował w 201</w:t>
      </w:r>
      <w:r w:rsidR="00616633">
        <w:rPr>
          <w:rFonts w:ascii="Times New Roman" w:hAnsi="Times New Roman" w:cs="Times New Roman"/>
          <w:sz w:val="24"/>
          <w:szCs w:val="24"/>
        </w:rPr>
        <w:t>7</w:t>
      </w:r>
      <w:r w:rsidRPr="00E731A2">
        <w:rPr>
          <w:rFonts w:ascii="Times New Roman" w:hAnsi="Times New Roman" w:cs="Times New Roman"/>
          <w:sz w:val="24"/>
          <w:szCs w:val="24"/>
        </w:rPr>
        <w:t xml:space="preserve"> roku następujące działania w </w:t>
      </w:r>
      <w:r w:rsidR="007E2993">
        <w:rPr>
          <w:rFonts w:ascii="Times New Roman" w:hAnsi="Times New Roman" w:cs="Times New Roman"/>
          <w:sz w:val="24"/>
          <w:szCs w:val="24"/>
        </w:rPr>
        <w:t xml:space="preserve">ramach instrumentów rynku pracy </w:t>
      </w:r>
      <w:r w:rsidR="00C66014">
        <w:rPr>
          <w:rFonts w:ascii="Times New Roman" w:hAnsi="Times New Roman" w:cs="Times New Roman"/>
          <w:sz w:val="24"/>
          <w:szCs w:val="24"/>
        </w:rPr>
        <w:t>:</w:t>
      </w:r>
      <w:r w:rsidRPr="00E731A2">
        <w:rPr>
          <w:rFonts w:ascii="Times New Roman" w:hAnsi="Times New Roman" w:cs="Times New Roman"/>
          <w:sz w:val="24"/>
          <w:szCs w:val="24"/>
        </w:rPr>
        <w:t xml:space="preserve"> staże</w:t>
      </w:r>
      <w:r w:rsidR="00C66014">
        <w:rPr>
          <w:rFonts w:ascii="Times New Roman" w:hAnsi="Times New Roman" w:cs="Times New Roman"/>
          <w:sz w:val="24"/>
          <w:szCs w:val="24"/>
        </w:rPr>
        <w:t xml:space="preserve"> </w:t>
      </w:r>
      <w:r w:rsidR="00C66014">
        <w:rPr>
          <w:rFonts w:ascii="Times New Roman" w:hAnsi="Times New Roman" w:cs="Times New Roman"/>
          <w:sz w:val="24"/>
          <w:szCs w:val="24"/>
        </w:rPr>
        <w:br/>
        <w:t>(w tym bony stażowe)</w:t>
      </w:r>
      <w:r w:rsidRPr="00E731A2">
        <w:rPr>
          <w:rFonts w:ascii="Times New Roman" w:hAnsi="Times New Roman" w:cs="Times New Roman"/>
          <w:sz w:val="24"/>
          <w:szCs w:val="24"/>
        </w:rPr>
        <w:t xml:space="preserve">, prace interwencyjne, refundacja kosztów wyposażenia lub doposażenia miejsca pracy, </w:t>
      </w:r>
      <w:r w:rsidR="0047511D">
        <w:rPr>
          <w:rFonts w:ascii="Times New Roman" w:hAnsi="Times New Roman" w:cs="Times New Roman"/>
          <w:sz w:val="24"/>
          <w:szCs w:val="24"/>
        </w:rPr>
        <w:t>jednorazowe środki</w:t>
      </w:r>
      <w:r w:rsidRPr="00E731A2">
        <w:rPr>
          <w:rFonts w:ascii="Times New Roman" w:hAnsi="Times New Roman" w:cs="Times New Roman"/>
          <w:sz w:val="24"/>
          <w:szCs w:val="24"/>
        </w:rPr>
        <w:t xml:space="preserve"> na rozpoczęcie działalności gospodarczej, bon za</w:t>
      </w:r>
      <w:r w:rsidR="007E2993">
        <w:rPr>
          <w:rFonts w:ascii="Times New Roman" w:hAnsi="Times New Roman" w:cs="Times New Roman"/>
          <w:sz w:val="24"/>
          <w:szCs w:val="24"/>
        </w:rPr>
        <w:t>siedleniowy</w:t>
      </w:r>
      <w:r w:rsidR="00C167D0">
        <w:rPr>
          <w:rFonts w:ascii="Times New Roman" w:hAnsi="Times New Roman" w:cs="Times New Roman"/>
          <w:sz w:val="24"/>
          <w:szCs w:val="24"/>
        </w:rPr>
        <w:t xml:space="preserve">, </w:t>
      </w:r>
      <w:r w:rsidR="000008C6">
        <w:rPr>
          <w:rFonts w:ascii="Times New Roman" w:hAnsi="Times New Roman" w:cs="Times New Roman"/>
          <w:sz w:val="24"/>
          <w:szCs w:val="24"/>
        </w:rPr>
        <w:t>dofinansowanie do</w:t>
      </w:r>
      <w:r w:rsidR="007E2993">
        <w:rPr>
          <w:rFonts w:ascii="Times New Roman" w:hAnsi="Times New Roman" w:cs="Times New Roman"/>
          <w:sz w:val="24"/>
          <w:szCs w:val="24"/>
        </w:rPr>
        <w:t xml:space="preserve"> wynagrodzenia</w:t>
      </w:r>
      <w:r w:rsidR="00194A26">
        <w:rPr>
          <w:rFonts w:ascii="Times New Roman" w:hAnsi="Times New Roman" w:cs="Times New Roman"/>
          <w:sz w:val="24"/>
          <w:szCs w:val="24"/>
        </w:rPr>
        <w:t xml:space="preserve"> dla osób powyżej 50 r</w:t>
      </w:r>
      <w:r w:rsidR="00721DA2">
        <w:rPr>
          <w:rFonts w:ascii="Times New Roman" w:hAnsi="Times New Roman" w:cs="Times New Roman"/>
          <w:sz w:val="24"/>
          <w:szCs w:val="24"/>
        </w:rPr>
        <w:t>oku życia, prace społecznie użyteczne, p</w:t>
      </w:r>
      <w:r w:rsidR="00C167D0">
        <w:rPr>
          <w:rFonts w:ascii="Times New Roman" w:hAnsi="Times New Roman" w:cs="Times New Roman"/>
          <w:sz w:val="24"/>
          <w:szCs w:val="24"/>
        </w:rPr>
        <w:t xml:space="preserve">rzygotowanie zawodowe dorosłych, </w:t>
      </w:r>
      <w:r w:rsidR="00EA7F1F">
        <w:rPr>
          <w:rFonts w:ascii="Times New Roman" w:hAnsi="Times New Roman" w:cs="Times New Roman"/>
          <w:sz w:val="24"/>
          <w:szCs w:val="24"/>
        </w:rPr>
        <w:t>refundacja części kosztów poniesionych na wynagrodzenia, nagrody i składki na ubezpieczenie społeczne dla bezrobotnych do 30 roku życia.</w:t>
      </w:r>
    </w:p>
    <w:p w:rsidR="00EA7F1F" w:rsidRDefault="00EA7F1F" w:rsidP="00E731A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31A2" w:rsidRPr="00C66014" w:rsidRDefault="00C66014" w:rsidP="00E731A2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6014">
        <w:rPr>
          <w:rFonts w:ascii="Times New Roman" w:hAnsi="Times New Roman" w:cs="Times New Roman"/>
          <w:i/>
          <w:sz w:val="24"/>
          <w:szCs w:val="24"/>
        </w:rPr>
        <w:t>Szczegółowe dane liczbowe i wydatkowanie środków finansowych na wyżej wymienione formy przedstawia tabela  3 oraz 4.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1948"/>
        <w:gridCol w:w="1905"/>
        <w:gridCol w:w="1643"/>
        <w:gridCol w:w="1933"/>
        <w:gridCol w:w="2602"/>
      </w:tblGrid>
      <w:tr w:rsidR="00E731A2" w:rsidTr="00BB691F">
        <w:tc>
          <w:tcPr>
            <w:tcW w:w="1948" w:type="dxa"/>
            <w:shd w:val="clear" w:color="auto" w:fill="B8CCE4" w:themeFill="accent1" w:themeFillTint="66"/>
            <w:vAlign w:val="center"/>
          </w:tcPr>
          <w:p w:rsidR="00E731A2" w:rsidRPr="00A605CB" w:rsidRDefault="00E731A2" w:rsidP="00BB691F">
            <w:pPr>
              <w:jc w:val="center"/>
              <w:rPr>
                <w:rFonts w:ascii="Times New Roman" w:hAnsi="Times New Roman" w:cs="Times New Roman"/>
              </w:rPr>
            </w:pPr>
            <w:r w:rsidRPr="00A605CB">
              <w:rPr>
                <w:rFonts w:ascii="Times New Roman" w:hAnsi="Times New Roman" w:cs="Times New Roman"/>
                <w:shd w:val="clear" w:color="auto" w:fill="B8CCE4" w:themeFill="accent1" w:themeFillTint="66"/>
              </w:rPr>
              <w:t>Instrumenty rynku</w:t>
            </w:r>
            <w:r w:rsidRPr="00A605CB">
              <w:rPr>
                <w:rFonts w:ascii="Times New Roman" w:hAnsi="Times New Roman" w:cs="Times New Roman"/>
              </w:rPr>
              <w:t xml:space="preserve"> pracy</w:t>
            </w:r>
          </w:p>
        </w:tc>
        <w:tc>
          <w:tcPr>
            <w:tcW w:w="1905" w:type="dxa"/>
            <w:shd w:val="clear" w:color="auto" w:fill="B8CCE4" w:themeFill="accent1" w:themeFillTint="66"/>
            <w:vAlign w:val="center"/>
          </w:tcPr>
          <w:p w:rsidR="00E731A2" w:rsidRPr="00A605CB" w:rsidRDefault="00E731A2" w:rsidP="00BB691F">
            <w:pPr>
              <w:jc w:val="center"/>
              <w:rPr>
                <w:rFonts w:ascii="Times New Roman" w:hAnsi="Times New Roman" w:cs="Times New Roman"/>
              </w:rPr>
            </w:pPr>
            <w:r w:rsidRPr="00A605CB">
              <w:rPr>
                <w:rFonts w:ascii="Times New Roman" w:hAnsi="Times New Roman" w:cs="Times New Roman"/>
              </w:rPr>
              <w:t>Liczba osób, które rozpoczęły program</w:t>
            </w:r>
          </w:p>
        </w:tc>
        <w:tc>
          <w:tcPr>
            <w:tcW w:w="1643" w:type="dxa"/>
            <w:shd w:val="clear" w:color="auto" w:fill="B8CCE4" w:themeFill="accent1" w:themeFillTint="66"/>
            <w:vAlign w:val="center"/>
          </w:tcPr>
          <w:p w:rsidR="00E731A2" w:rsidRPr="00A605CB" w:rsidRDefault="00E731A2" w:rsidP="00467A7C">
            <w:pPr>
              <w:jc w:val="center"/>
              <w:rPr>
                <w:rFonts w:ascii="Times New Roman" w:hAnsi="Times New Roman" w:cs="Times New Roman"/>
              </w:rPr>
            </w:pPr>
            <w:r w:rsidRPr="00A605CB">
              <w:rPr>
                <w:rFonts w:ascii="Times New Roman" w:hAnsi="Times New Roman" w:cs="Times New Roman"/>
              </w:rPr>
              <w:t xml:space="preserve">Liczba osób, które </w:t>
            </w:r>
            <w:r w:rsidR="00C12177">
              <w:rPr>
                <w:rFonts w:ascii="Times New Roman" w:hAnsi="Times New Roman" w:cs="Times New Roman"/>
              </w:rPr>
              <w:t>zako</w:t>
            </w:r>
            <w:r w:rsidRPr="00A605CB">
              <w:rPr>
                <w:rFonts w:ascii="Times New Roman" w:hAnsi="Times New Roman" w:cs="Times New Roman"/>
              </w:rPr>
              <w:t>ńczyły program</w:t>
            </w:r>
          </w:p>
        </w:tc>
        <w:tc>
          <w:tcPr>
            <w:tcW w:w="1933" w:type="dxa"/>
            <w:shd w:val="clear" w:color="auto" w:fill="B8CCE4" w:themeFill="accent1" w:themeFillTint="66"/>
            <w:vAlign w:val="center"/>
          </w:tcPr>
          <w:p w:rsidR="00E731A2" w:rsidRPr="00A605CB" w:rsidRDefault="00E731A2" w:rsidP="00BB691F">
            <w:pPr>
              <w:jc w:val="center"/>
              <w:rPr>
                <w:rFonts w:ascii="Times New Roman" w:hAnsi="Times New Roman" w:cs="Times New Roman"/>
              </w:rPr>
            </w:pPr>
            <w:r w:rsidRPr="00A605CB">
              <w:rPr>
                <w:rFonts w:ascii="Times New Roman" w:hAnsi="Times New Roman" w:cs="Times New Roman"/>
              </w:rPr>
              <w:t>Liczba osób, które</w:t>
            </w:r>
            <w:r w:rsidR="000838CA">
              <w:rPr>
                <w:rFonts w:ascii="Times New Roman" w:hAnsi="Times New Roman" w:cs="Times New Roman"/>
              </w:rPr>
              <w:t xml:space="preserve"> </w:t>
            </w:r>
            <w:r w:rsidRPr="00A605CB">
              <w:rPr>
                <w:rFonts w:ascii="Times New Roman" w:hAnsi="Times New Roman" w:cs="Times New Roman"/>
              </w:rPr>
              <w:t xml:space="preserve"> podjęły pracę</w:t>
            </w:r>
            <w:r w:rsidR="000838CA">
              <w:rPr>
                <w:rFonts w:ascii="Times New Roman" w:hAnsi="Times New Roman" w:cs="Times New Roman"/>
              </w:rPr>
              <w:t xml:space="preserve"> lub rozpoczęły działalność gospodarczą</w:t>
            </w:r>
            <w:r w:rsidRPr="00A605CB">
              <w:rPr>
                <w:rFonts w:ascii="Times New Roman" w:hAnsi="Times New Roman" w:cs="Times New Roman"/>
              </w:rPr>
              <w:t xml:space="preserve"> w trakcie lub po ukończeniu programu</w:t>
            </w:r>
            <w:r w:rsidR="0023729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02" w:type="dxa"/>
            <w:shd w:val="clear" w:color="auto" w:fill="B8CCE4" w:themeFill="accent1" w:themeFillTint="66"/>
            <w:vAlign w:val="center"/>
          </w:tcPr>
          <w:p w:rsidR="00E731A2" w:rsidRDefault="00E731A2" w:rsidP="00BB691F">
            <w:pPr>
              <w:jc w:val="center"/>
              <w:rPr>
                <w:rFonts w:ascii="Times New Roman" w:hAnsi="Times New Roman" w:cs="Times New Roman"/>
              </w:rPr>
            </w:pPr>
            <w:r w:rsidRPr="00A605CB">
              <w:rPr>
                <w:rFonts w:ascii="Times New Roman" w:hAnsi="Times New Roman" w:cs="Times New Roman"/>
              </w:rPr>
              <w:t xml:space="preserve">Wydatki </w:t>
            </w:r>
          </w:p>
          <w:p w:rsidR="00E731A2" w:rsidRPr="00A605CB" w:rsidRDefault="00E731A2" w:rsidP="00BB691F">
            <w:pPr>
              <w:jc w:val="center"/>
              <w:rPr>
                <w:rFonts w:ascii="Times New Roman" w:hAnsi="Times New Roman" w:cs="Times New Roman"/>
              </w:rPr>
            </w:pPr>
            <w:r w:rsidRPr="00A605CB">
              <w:rPr>
                <w:rFonts w:ascii="Times New Roman" w:hAnsi="Times New Roman" w:cs="Times New Roman"/>
              </w:rPr>
              <w:t>w złotych</w:t>
            </w:r>
          </w:p>
        </w:tc>
      </w:tr>
      <w:tr w:rsidR="00E731A2" w:rsidTr="00BB691F">
        <w:tc>
          <w:tcPr>
            <w:tcW w:w="1948" w:type="dxa"/>
            <w:vAlign w:val="center"/>
          </w:tcPr>
          <w:p w:rsidR="00E731A2" w:rsidRPr="00EA7F1F" w:rsidRDefault="00E731A2" w:rsidP="00BB6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F1F">
              <w:rPr>
                <w:rFonts w:ascii="Times New Roman" w:hAnsi="Times New Roman" w:cs="Times New Roman"/>
                <w:sz w:val="20"/>
                <w:szCs w:val="20"/>
              </w:rPr>
              <w:t>Staże</w:t>
            </w:r>
          </w:p>
          <w:p w:rsidR="00797068" w:rsidRPr="00EA7F1F" w:rsidRDefault="00797068" w:rsidP="00BB6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F1F">
              <w:rPr>
                <w:rFonts w:ascii="Times New Roman" w:hAnsi="Times New Roman" w:cs="Times New Roman"/>
                <w:sz w:val="20"/>
                <w:szCs w:val="20"/>
              </w:rPr>
              <w:t>( w tym bony stażowe</w:t>
            </w:r>
            <w:r w:rsidR="00FA4297" w:rsidRPr="00EA7F1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237297" w:rsidRPr="00EA7F1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A7F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731A2" w:rsidRPr="00EA7F1F" w:rsidRDefault="00E731A2" w:rsidP="00BB6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:rsidR="00E731A2" w:rsidRPr="00980731" w:rsidRDefault="00616633" w:rsidP="00BB69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186</w:t>
            </w:r>
          </w:p>
        </w:tc>
        <w:tc>
          <w:tcPr>
            <w:tcW w:w="1643" w:type="dxa"/>
            <w:vAlign w:val="center"/>
          </w:tcPr>
          <w:p w:rsidR="00E731A2" w:rsidRPr="00980731" w:rsidRDefault="00ED55F8" w:rsidP="003335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145</w:t>
            </w:r>
          </w:p>
        </w:tc>
        <w:tc>
          <w:tcPr>
            <w:tcW w:w="1933" w:type="dxa"/>
            <w:vAlign w:val="center"/>
          </w:tcPr>
          <w:p w:rsidR="00E731A2" w:rsidRPr="00980731" w:rsidRDefault="00ED55F8" w:rsidP="00ED33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</w:t>
            </w:r>
          </w:p>
        </w:tc>
        <w:tc>
          <w:tcPr>
            <w:tcW w:w="2602" w:type="dxa"/>
          </w:tcPr>
          <w:p w:rsidR="00E731A2" w:rsidRDefault="00E731A2" w:rsidP="00BB691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167D0" w:rsidRPr="00980731" w:rsidRDefault="00863E72" w:rsidP="00BB69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1 233 243</w:t>
            </w:r>
          </w:p>
        </w:tc>
      </w:tr>
      <w:tr w:rsidR="00E731A2" w:rsidTr="00BB691F">
        <w:tc>
          <w:tcPr>
            <w:tcW w:w="1948" w:type="dxa"/>
            <w:vAlign w:val="center"/>
          </w:tcPr>
          <w:p w:rsidR="00E731A2" w:rsidRPr="00EA7F1F" w:rsidRDefault="00E731A2" w:rsidP="007F0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F1F">
              <w:rPr>
                <w:rFonts w:ascii="Times New Roman" w:hAnsi="Times New Roman" w:cs="Times New Roman"/>
                <w:sz w:val="20"/>
                <w:szCs w:val="20"/>
              </w:rPr>
              <w:t>Prace interwencyjne</w:t>
            </w:r>
          </w:p>
          <w:p w:rsidR="000838CA" w:rsidRPr="00EA7F1F" w:rsidRDefault="000838CA" w:rsidP="007F0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:rsidR="00E731A2" w:rsidRPr="00980731" w:rsidRDefault="00EE7E4C" w:rsidP="00BB69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643" w:type="dxa"/>
            <w:vAlign w:val="center"/>
          </w:tcPr>
          <w:p w:rsidR="00E731A2" w:rsidRPr="00980731" w:rsidRDefault="00ED55F8" w:rsidP="00BB69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933" w:type="dxa"/>
            <w:vAlign w:val="center"/>
          </w:tcPr>
          <w:p w:rsidR="00E731A2" w:rsidRPr="00980731" w:rsidRDefault="00ED55F8" w:rsidP="00BB69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602" w:type="dxa"/>
            <w:vAlign w:val="center"/>
          </w:tcPr>
          <w:p w:rsidR="00E731A2" w:rsidRPr="00980731" w:rsidRDefault="00334A4D" w:rsidP="00BB69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133 675</w:t>
            </w:r>
          </w:p>
        </w:tc>
      </w:tr>
      <w:tr w:rsidR="007F08C6" w:rsidTr="00FA4297">
        <w:tc>
          <w:tcPr>
            <w:tcW w:w="1948" w:type="dxa"/>
            <w:vAlign w:val="center"/>
          </w:tcPr>
          <w:p w:rsidR="007F08C6" w:rsidRPr="00EA7F1F" w:rsidRDefault="007F08C6" w:rsidP="00BB6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08C6" w:rsidRPr="00EA7F1F" w:rsidRDefault="007F08C6" w:rsidP="007F0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F1F">
              <w:rPr>
                <w:rFonts w:ascii="Times New Roman" w:hAnsi="Times New Roman" w:cs="Times New Roman"/>
                <w:sz w:val="20"/>
                <w:szCs w:val="20"/>
              </w:rPr>
              <w:t>Bon zasiedleniowy</w:t>
            </w:r>
            <w:r w:rsidR="00FA4297" w:rsidRPr="00EA7F1F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="00237297" w:rsidRPr="00EA7F1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797068" w:rsidRPr="00EA7F1F" w:rsidRDefault="00797068" w:rsidP="007F0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:rsidR="007F08C6" w:rsidRPr="00980731" w:rsidRDefault="00ED55F8" w:rsidP="00BB69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43" w:type="dxa"/>
            <w:vAlign w:val="center"/>
          </w:tcPr>
          <w:p w:rsidR="007F08C6" w:rsidRPr="00980731" w:rsidRDefault="00ED55F8" w:rsidP="00BB69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33" w:type="dxa"/>
            <w:shd w:val="clear" w:color="auto" w:fill="B8CCE4" w:themeFill="accent1" w:themeFillTint="66"/>
            <w:vAlign w:val="center"/>
          </w:tcPr>
          <w:p w:rsidR="007F08C6" w:rsidRPr="00980731" w:rsidRDefault="007F08C6" w:rsidP="00BB69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2" w:type="dxa"/>
            <w:vAlign w:val="center"/>
          </w:tcPr>
          <w:p w:rsidR="007F08C6" w:rsidRPr="00980731" w:rsidRDefault="00334A4D" w:rsidP="00BB69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25 005</w:t>
            </w:r>
          </w:p>
        </w:tc>
      </w:tr>
      <w:tr w:rsidR="007F08C6" w:rsidTr="00FA4297">
        <w:trPr>
          <w:trHeight w:val="875"/>
        </w:trPr>
        <w:tc>
          <w:tcPr>
            <w:tcW w:w="1948" w:type="dxa"/>
            <w:vAlign w:val="center"/>
          </w:tcPr>
          <w:p w:rsidR="007F08C6" w:rsidRPr="00EA7F1F" w:rsidRDefault="007F08C6" w:rsidP="007F0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F1F">
              <w:rPr>
                <w:rFonts w:ascii="Times New Roman" w:hAnsi="Times New Roman" w:cs="Times New Roman"/>
                <w:sz w:val="20"/>
                <w:szCs w:val="20"/>
              </w:rPr>
              <w:t>Bon zatrudnieniowy</w:t>
            </w:r>
            <w:r w:rsidR="00FA4297" w:rsidRPr="00EA7F1F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  <w:r w:rsidR="00237297" w:rsidRPr="00EA7F1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797068" w:rsidRPr="00EA7F1F" w:rsidRDefault="00797068" w:rsidP="007F0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:rsidR="007F08C6" w:rsidRPr="00980731" w:rsidRDefault="00ED55F8" w:rsidP="00BB69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643" w:type="dxa"/>
            <w:vAlign w:val="center"/>
          </w:tcPr>
          <w:p w:rsidR="007F08C6" w:rsidRPr="00980731" w:rsidRDefault="00ED55F8" w:rsidP="00BB69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33" w:type="dxa"/>
            <w:shd w:val="clear" w:color="auto" w:fill="B8CCE4" w:themeFill="accent1" w:themeFillTint="66"/>
            <w:vAlign w:val="center"/>
          </w:tcPr>
          <w:p w:rsidR="007F08C6" w:rsidRPr="00980731" w:rsidRDefault="007F08C6" w:rsidP="00BB69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2" w:type="dxa"/>
            <w:vAlign w:val="center"/>
          </w:tcPr>
          <w:p w:rsidR="007F08C6" w:rsidRPr="00980731" w:rsidRDefault="00334A4D" w:rsidP="00BB69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11 065</w:t>
            </w:r>
          </w:p>
        </w:tc>
      </w:tr>
      <w:tr w:rsidR="007E2993" w:rsidTr="00CD391B">
        <w:tc>
          <w:tcPr>
            <w:tcW w:w="1948" w:type="dxa"/>
            <w:vAlign w:val="center"/>
          </w:tcPr>
          <w:p w:rsidR="007E2993" w:rsidRPr="00EA7F1F" w:rsidRDefault="007E2993" w:rsidP="007F0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F1F">
              <w:rPr>
                <w:rFonts w:ascii="Times New Roman" w:hAnsi="Times New Roman" w:cs="Times New Roman"/>
                <w:sz w:val="20"/>
                <w:szCs w:val="20"/>
              </w:rPr>
              <w:t>Przygotowanie zawodowe dorosłych</w:t>
            </w:r>
          </w:p>
        </w:tc>
        <w:tc>
          <w:tcPr>
            <w:tcW w:w="1905" w:type="dxa"/>
            <w:vAlign w:val="center"/>
          </w:tcPr>
          <w:p w:rsidR="007E2993" w:rsidRDefault="00ED55F8" w:rsidP="00BB69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643" w:type="dxa"/>
            <w:vAlign w:val="center"/>
          </w:tcPr>
          <w:p w:rsidR="007E2993" w:rsidRDefault="00ED55F8" w:rsidP="00BB69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33" w:type="dxa"/>
            <w:shd w:val="clear" w:color="auto" w:fill="FFFFFF" w:themeFill="background1"/>
            <w:vAlign w:val="center"/>
          </w:tcPr>
          <w:p w:rsidR="007E2993" w:rsidRPr="00CD391B" w:rsidRDefault="00ED55F8" w:rsidP="00CD39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02" w:type="dxa"/>
            <w:vAlign w:val="center"/>
          </w:tcPr>
          <w:p w:rsidR="007E2993" w:rsidRPr="007E2993" w:rsidRDefault="00334A4D" w:rsidP="00BB69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11 155</w:t>
            </w:r>
          </w:p>
        </w:tc>
      </w:tr>
      <w:tr w:rsidR="002203AD" w:rsidTr="00CD391B">
        <w:tc>
          <w:tcPr>
            <w:tcW w:w="1948" w:type="dxa"/>
            <w:vAlign w:val="center"/>
          </w:tcPr>
          <w:p w:rsidR="00FA4297" w:rsidRPr="00EA7F1F" w:rsidRDefault="00FA4297" w:rsidP="007F0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3AD" w:rsidRPr="00EA7F1F" w:rsidRDefault="002203AD" w:rsidP="007F0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F1F">
              <w:rPr>
                <w:rFonts w:ascii="Times New Roman" w:hAnsi="Times New Roman" w:cs="Times New Roman"/>
                <w:sz w:val="20"/>
                <w:szCs w:val="20"/>
              </w:rPr>
              <w:t xml:space="preserve">Prace społecznie użyteczne </w:t>
            </w:r>
            <w:r w:rsidR="004B3A23">
              <w:rPr>
                <w:rFonts w:ascii="Times New Roman" w:hAnsi="Times New Roman" w:cs="Times New Roman"/>
                <w:sz w:val="20"/>
                <w:szCs w:val="20"/>
              </w:rPr>
              <w:t xml:space="preserve">( w tym </w:t>
            </w:r>
            <w:r w:rsidR="004B3A23">
              <w:rPr>
                <w:rFonts w:ascii="Times New Roman" w:hAnsi="Times New Roman" w:cs="Times New Roman"/>
                <w:sz w:val="20"/>
                <w:szCs w:val="20"/>
              </w:rPr>
              <w:br/>
              <w:t>w ramach PAI)</w:t>
            </w:r>
          </w:p>
          <w:p w:rsidR="00FA4297" w:rsidRPr="00EA7F1F" w:rsidRDefault="00FA4297" w:rsidP="007F0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:rsidR="002203AD" w:rsidRDefault="00ED55F8" w:rsidP="00BB69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43" w:type="dxa"/>
            <w:vAlign w:val="center"/>
          </w:tcPr>
          <w:p w:rsidR="002203AD" w:rsidRDefault="00ED55F8" w:rsidP="00BB69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33" w:type="dxa"/>
            <w:shd w:val="clear" w:color="auto" w:fill="FFFFFF" w:themeFill="background1"/>
            <w:vAlign w:val="center"/>
          </w:tcPr>
          <w:p w:rsidR="002203AD" w:rsidRPr="00CD391B" w:rsidRDefault="00ED55F8" w:rsidP="00CD39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02" w:type="dxa"/>
            <w:vAlign w:val="center"/>
          </w:tcPr>
          <w:p w:rsidR="002203AD" w:rsidRDefault="00334A4D" w:rsidP="00BB69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3 091</w:t>
            </w:r>
          </w:p>
        </w:tc>
      </w:tr>
      <w:tr w:rsidR="00721DA2" w:rsidTr="00CD391B">
        <w:tc>
          <w:tcPr>
            <w:tcW w:w="1948" w:type="dxa"/>
            <w:vAlign w:val="center"/>
          </w:tcPr>
          <w:p w:rsidR="00721DA2" w:rsidRPr="00EA7F1F" w:rsidRDefault="00BF57DE" w:rsidP="00543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Dofinansowanie do </w:t>
            </w:r>
            <w:r w:rsidR="00543051" w:rsidRPr="00EA7F1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21DA2" w:rsidRPr="00EA7F1F">
              <w:rPr>
                <w:rFonts w:ascii="Times New Roman" w:hAnsi="Times New Roman" w:cs="Times New Roman"/>
                <w:sz w:val="20"/>
                <w:szCs w:val="20"/>
              </w:rPr>
              <w:t>ynagrodzenia dla osób powyżej 50 roku życia</w:t>
            </w:r>
          </w:p>
        </w:tc>
        <w:tc>
          <w:tcPr>
            <w:tcW w:w="1905" w:type="dxa"/>
            <w:vAlign w:val="center"/>
          </w:tcPr>
          <w:p w:rsidR="00721DA2" w:rsidRDefault="00ED55F8" w:rsidP="005430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643" w:type="dxa"/>
            <w:vAlign w:val="center"/>
          </w:tcPr>
          <w:p w:rsidR="00721DA2" w:rsidRDefault="00ED3322" w:rsidP="005430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E2205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33" w:type="dxa"/>
            <w:shd w:val="clear" w:color="auto" w:fill="FFFFFF" w:themeFill="background1"/>
            <w:vAlign w:val="center"/>
          </w:tcPr>
          <w:p w:rsidR="00721DA2" w:rsidRDefault="00ED55F8" w:rsidP="005430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02" w:type="dxa"/>
            <w:vAlign w:val="center"/>
          </w:tcPr>
          <w:p w:rsidR="00721DA2" w:rsidRDefault="00334A4D" w:rsidP="005430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83 311</w:t>
            </w:r>
          </w:p>
        </w:tc>
      </w:tr>
      <w:tr w:rsidR="00EA7F1F" w:rsidTr="00CD391B">
        <w:tc>
          <w:tcPr>
            <w:tcW w:w="1948" w:type="dxa"/>
            <w:vAlign w:val="center"/>
          </w:tcPr>
          <w:p w:rsidR="00EA7F1F" w:rsidRPr="00EA7F1F" w:rsidRDefault="00EA7F1F" w:rsidP="00543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F1F" w:rsidRPr="00EA7F1F" w:rsidRDefault="00EA7F1F" w:rsidP="00543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F1F">
              <w:rPr>
                <w:rFonts w:ascii="Times New Roman" w:hAnsi="Times New Roman" w:cs="Times New Roman"/>
                <w:sz w:val="20"/>
                <w:szCs w:val="20"/>
              </w:rPr>
              <w:t xml:space="preserve">Refundacja części kosztów poniesionych na </w:t>
            </w:r>
            <w:r w:rsidRPr="00EA7F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wynagrodzenia, nagrody i składki na ubezpieczenie społeczne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dla bezrobotnych do 30 roku życia</w:t>
            </w:r>
          </w:p>
          <w:p w:rsidR="00EA7F1F" w:rsidRPr="00EA7F1F" w:rsidRDefault="00EA7F1F" w:rsidP="00543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F1F" w:rsidRPr="00EA7F1F" w:rsidRDefault="00EA7F1F" w:rsidP="00543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:rsidR="00EA7F1F" w:rsidRDefault="00ED55F8" w:rsidP="005430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38</w:t>
            </w:r>
          </w:p>
        </w:tc>
        <w:tc>
          <w:tcPr>
            <w:tcW w:w="1643" w:type="dxa"/>
            <w:vAlign w:val="center"/>
          </w:tcPr>
          <w:p w:rsidR="00EA7F1F" w:rsidRDefault="00ED55F8" w:rsidP="005430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33" w:type="dxa"/>
            <w:shd w:val="clear" w:color="auto" w:fill="FFFFFF" w:themeFill="background1"/>
            <w:vAlign w:val="center"/>
          </w:tcPr>
          <w:p w:rsidR="00EA7F1F" w:rsidRDefault="00BF57DE" w:rsidP="005430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2" w:type="dxa"/>
            <w:vAlign w:val="center"/>
          </w:tcPr>
          <w:p w:rsidR="00EA7F1F" w:rsidRDefault="00334A4D" w:rsidP="005430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1 192 106</w:t>
            </w:r>
          </w:p>
        </w:tc>
      </w:tr>
    </w:tbl>
    <w:p w:rsidR="00EA7F1F" w:rsidRDefault="00EA7F1F" w:rsidP="00543051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E731A2" w:rsidRPr="00543051" w:rsidRDefault="00543051" w:rsidP="00543051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543051">
        <w:rPr>
          <w:rFonts w:ascii="Times New Roman" w:hAnsi="Times New Roman" w:cs="Times New Roman"/>
          <w:i/>
        </w:rPr>
        <w:t>Tabela Nr 3</w:t>
      </w:r>
    </w:p>
    <w:p w:rsidR="00543051" w:rsidRPr="00543051" w:rsidRDefault="00543051" w:rsidP="00543051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543051">
        <w:rPr>
          <w:rFonts w:ascii="Times New Roman" w:hAnsi="Times New Roman" w:cs="Times New Roman"/>
          <w:i/>
        </w:rPr>
        <w:t>Źródło: Opracowanie własne</w:t>
      </w:r>
    </w:p>
    <w:p w:rsidR="002203AD" w:rsidRDefault="002203AD" w:rsidP="007E2993">
      <w:pPr>
        <w:spacing w:after="0" w:line="240" w:lineRule="auto"/>
        <w:jc w:val="center"/>
      </w:pPr>
    </w:p>
    <w:p w:rsidR="00FA4297" w:rsidRPr="004F1A45" w:rsidRDefault="004F1A45" w:rsidP="00C12177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4F1A45">
        <w:rPr>
          <w:rFonts w:ascii="Times New Roman" w:hAnsi="Times New Roman" w:cs="Times New Roman"/>
          <w:i/>
        </w:rPr>
        <w:t>*</w:t>
      </w:r>
      <w:r w:rsidR="00237297">
        <w:rPr>
          <w:rFonts w:ascii="Times New Roman" w:hAnsi="Times New Roman" w:cs="Times New Roman"/>
          <w:i/>
        </w:rPr>
        <w:t>*</w:t>
      </w:r>
      <w:r w:rsidRPr="004F1A45">
        <w:rPr>
          <w:rFonts w:ascii="Times New Roman" w:hAnsi="Times New Roman" w:cs="Times New Roman"/>
          <w:i/>
        </w:rPr>
        <w:t>b</w:t>
      </w:r>
      <w:r w:rsidR="00FA4297" w:rsidRPr="004F1A45">
        <w:rPr>
          <w:rFonts w:ascii="Times New Roman" w:hAnsi="Times New Roman" w:cs="Times New Roman"/>
          <w:i/>
        </w:rPr>
        <w:t>on stażowy</w:t>
      </w:r>
      <w:r w:rsidRPr="004F1A45">
        <w:rPr>
          <w:rFonts w:ascii="Times New Roman" w:hAnsi="Times New Roman" w:cs="Times New Roman"/>
          <w:i/>
        </w:rPr>
        <w:t xml:space="preserve"> stanowi gwarancję skierowania do odbycia stażu u pracodawcy wskazanego przez bezrobotnego do 30 roku życia na okres6 miesięcy, o ile pracodawca zobowiąże się do zatrudnienia bezrobotnego po zakończeniu stażu przez okres 6 miesięcy.</w:t>
      </w:r>
    </w:p>
    <w:p w:rsidR="00F922C2" w:rsidRDefault="004F1A45" w:rsidP="004D1427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4F1A45">
        <w:rPr>
          <w:rFonts w:ascii="Times New Roman" w:hAnsi="Times New Roman" w:cs="Times New Roman"/>
          <w:i/>
        </w:rPr>
        <w:t>**</w:t>
      </w:r>
      <w:r w:rsidR="00237297">
        <w:rPr>
          <w:rFonts w:ascii="Times New Roman" w:hAnsi="Times New Roman" w:cs="Times New Roman"/>
          <w:i/>
        </w:rPr>
        <w:t>*</w:t>
      </w:r>
      <w:r w:rsidRPr="004F1A45">
        <w:rPr>
          <w:rFonts w:ascii="Times New Roman" w:hAnsi="Times New Roman" w:cs="Times New Roman"/>
          <w:i/>
        </w:rPr>
        <w:t xml:space="preserve">bon zasiedleniowy przyznawany jest </w:t>
      </w:r>
      <w:r w:rsidR="00F922C2">
        <w:rPr>
          <w:rFonts w:ascii="Times New Roman" w:hAnsi="Times New Roman" w:cs="Times New Roman"/>
          <w:i/>
        </w:rPr>
        <w:t xml:space="preserve">bezrobotnemu do 30 roku życia </w:t>
      </w:r>
      <w:r w:rsidRPr="004F1A45">
        <w:rPr>
          <w:rFonts w:ascii="Times New Roman" w:hAnsi="Times New Roman" w:cs="Times New Roman"/>
          <w:i/>
        </w:rPr>
        <w:t xml:space="preserve">w związku </w:t>
      </w:r>
      <w:r w:rsidR="00C12177">
        <w:rPr>
          <w:rFonts w:ascii="Times New Roman" w:hAnsi="Times New Roman" w:cs="Times New Roman"/>
          <w:i/>
        </w:rPr>
        <w:t>z podjęciem</w:t>
      </w:r>
      <w:r w:rsidR="00F922C2">
        <w:rPr>
          <w:rFonts w:ascii="Times New Roman" w:hAnsi="Times New Roman" w:cs="Times New Roman"/>
          <w:i/>
        </w:rPr>
        <w:t xml:space="preserve"> przez niego poza miejscem dotychczasowego zamieszkania zatrudnienia, innej pracy zarobkowej lub działalności gospodarczej po spełnieniu określonych w ustawie o promocji </w:t>
      </w:r>
      <w:r w:rsidR="00C12177">
        <w:rPr>
          <w:rFonts w:ascii="Times New Roman" w:hAnsi="Times New Roman" w:cs="Times New Roman"/>
          <w:i/>
        </w:rPr>
        <w:t xml:space="preserve"> </w:t>
      </w:r>
      <w:r w:rsidR="00F922C2">
        <w:rPr>
          <w:rFonts w:ascii="Times New Roman" w:hAnsi="Times New Roman" w:cs="Times New Roman"/>
          <w:i/>
        </w:rPr>
        <w:t>zatrudnienia i instytucjach rynku pracy</w:t>
      </w:r>
    </w:p>
    <w:p w:rsidR="00F922C2" w:rsidRDefault="00F922C2" w:rsidP="004D1427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***</w:t>
      </w:r>
      <w:r w:rsidR="00237297">
        <w:rPr>
          <w:rFonts w:ascii="Times New Roman" w:hAnsi="Times New Roman" w:cs="Times New Roman"/>
          <w:i/>
        </w:rPr>
        <w:t>*</w:t>
      </w:r>
      <w:r>
        <w:rPr>
          <w:rFonts w:ascii="Times New Roman" w:hAnsi="Times New Roman" w:cs="Times New Roman"/>
          <w:i/>
        </w:rPr>
        <w:t>bon zatrudnieniowy stanowi</w:t>
      </w:r>
      <w:r w:rsidR="00197085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dla pracodawcy gwarancję </w:t>
      </w:r>
      <w:r w:rsidR="00197085">
        <w:rPr>
          <w:rFonts w:ascii="Times New Roman" w:hAnsi="Times New Roman" w:cs="Times New Roman"/>
          <w:i/>
        </w:rPr>
        <w:t xml:space="preserve">refundacji części kosztów wynagrodzenia </w:t>
      </w:r>
      <w:r w:rsidR="00722DDE">
        <w:rPr>
          <w:rFonts w:ascii="Times New Roman" w:hAnsi="Times New Roman" w:cs="Times New Roman"/>
          <w:i/>
        </w:rPr>
        <w:br/>
      </w:r>
      <w:r w:rsidR="00197085">
        <w:rPr>
          <w:rFonts w:ascii="Times New Roman" w:hAnsi="Times New Roman" w:cs="Times New Roman"/>
          <w:i/>
        </w:rPr>
        <w:t>i składek na ubezpieczenie społeczne w związku z zatrudnieniem bezrobotneg</w:t>
      </w:r>
      <w:r w:rsidR="00721DA2">
        <w:rPr>
          <w:rFonts w:ascii="Times New Roman" w:hAnsi="Times New Roman" w:cs="Times New Roman"/>
          <w:i/>
        </w:rPr>
        <w:t>o do 30 roku życia</w:t>
      </w:r>
      <w:r w:rsidR="00197085">
        <w:rPr>
          <w:rFonts w:ascii="Times New Roman" w:hAnsi="Times New Roman" w:cs="Times New Roman"/>
          <w:i/>
        </w:rPr>
        <w:t>, któremu urząd pracy przyznał bon</w:t>
      </w:r>
      <w:r w:rsidR="00721DA2">
        <w:rPr>
          <w:rFonts w:ascii="Times New Roman" w:hAnsi="Times New Roman" w:cs="Times New Roman"/>
          <w:i/>
        </w:rPr>
        <w:t>.</w:t>
      </w:r>
    </w:p>
    <w:p w:rsidR="002203AD" w:rsidRDefault="002203AD" w:rsidP="007E2993">
      <w:pPr>
        <w:spacing w:after="0" w:line="240" w:lineRule="auto"/>
        <w:jc w:val="center"/>
      </w:pPr>
    </w:p>
    <w:tbl>
      <w:tblPr>
        <w:tblStyle w:val="Tabela-Siatka"/>
        <w:tblW w:w="10196" w:type="dxa"/>
        <w:tblLook w:val="04A0" w:firstRow="1" w:lastRow="0" w:firstColumn="1" w:lastColumn="0" w:noHBand="0" w:noVBand="1"/>
      </w:tblPr>
      <w:tblGrid>
        <w:gridCol w:w="1437"/>
        <w:gridCol w:w="2106"/>
        <w:gridCol w:w="1139"/>
        <w:gridCol w:w="1767"/>
        <w:gridCol w:w="1873"/>
        <w:gridCol w:w="1874"/>
      </w:tblGrid>
      <w:tr w:rsidR="00E731A2" w:rsidTr="00197085">
        <w:trPr>
          <w:trHeight w:val="762"/>
        </w:trPr>
        <w:tc>
          <w:tcPr>
            <w:tcW w:w="3543" w:type="dxa"/>
            <w:gridSpan w:val="2"/>
            <w:vMerge w:val="restart"/>
            <w:shd w:val="clear" w:color="auto" w:fill="B8CCE4" w:themeFill="accent1" w:themeFillTint="66"/>
          </w:tcPr>
          <w:p w:rsidR="00E731A2" w:rsidRPr="00BE5C1F" w:rsidRDefault="00E731A2" w:rsidP="00BB6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5C1F">
              <w:rPr>
                <w:rFonts w:ascii="Times New Roman" w:hAnsi="Times New Roman" w:cs="Times New Roman"/>
                <w:b/>
              </w:rPr>
              <w:t>Jednorazowe środki na rozpoczęcie działalności gospodarczej</w:t>
            </w:r>
          </w:p>
        </w:tc>
        <w:tc>
          <w:tcPr>
            <w:tcW w:w="6653" w:type="dxa"/>
            <w:gridSpan w:val="4"/>
            <w:shd w:val="clear" w:color="auto" w:fill="B8CCE4" w:themeFill="accent1" w:themeFillTint="66"/>
            <w:vAlign w:val="center"/>
          </w:tcPr>
          <w:p w:rsidR="00E731A2" w:rsidRPr="00BE5C1F" w:rsidRDefault="00E731A2" w:rsidP="00BB6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5C1F">
              <w:rPr>
                <w:rFonts w:ascii="Times New Roman" w:hAnsi="Times New Roman" w:cs="Times New Roman"/>
                <w:b/>
              </w:rPr>
              <w:t>Refundacja kosztów wyposażenia lub doposażenia miejsca pracy</w:t>
            </w:r>
          </w:p>
          <w:p w:rsidR="00E731A2" w:rsidRPr="00BE5C1F" w:rsidRDefault="00E731A2" w:rsidP="00BB69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731A2" w:rsidTr="00197085">
        <w:trPr>
          <w:trHeight w:val="215"/>
        </w:trPr>
        <w:tc>
          <w:tcPr>
            <w:tcW w:w="3543" w:type="dxa"/>
            <w:gridSpan w:val="2"/>
            <w:vMerge/>
            <w:shd w:val="clear" w:color="auto" w:fill="B8CCE4" w:themeFill="accent1" w:themeFillTint="66"/>
          </w:tcPr>
          <w:p w:rsidR="00E731A2" w:rsidRPr="00BE5C1F" w:rsidRDefault="00E731A2" w:rsidP="00BB69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gridSpan w:val="2"/>
            <w:shd w:val="clear" w:color="auto" w:fill="B8CCE4" w:themeFill="accent1" w:themeFillTint="66"/>
            <w:vAlign w:val="center"/>
          </w:tcPr>
          <w:p w:rsidR="00E731A2" w:rsidRPr="00BE5C1F" w:rsidRDefault="00E731A2" w:rsidP="00BB6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5C1F">
              <w:rPr>
                <w:rFonts w:ascii="Times New Roman" w:hAnsi="Times New Roman" w:cs="Times New Roman"/>
                <w:b/>
              </w:rPr>
              <w:t>Złożone wnioski</w:t>
            </w:r>
          </w:p>
          <w:p w:rsidR="00E731A2" w:rsidRPr="00BE5C1F" w:rsidRDefault="00E731A2" w:rsidP="00BB69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47" w:type="dxa"/>
            <w:gridSpan w:val="2"/>
            <w:shd w:val="clear" w:color="auto" w:fill="B8CCE4" w:themeFill="accent1" w:themeFillTint="66"/>
            <w:vAlign w:val="center"/>
          </w:tcPr>
          <w:p w:rsidR="00E731A2" w:rsidRPr="00BE5C1F" w:rsidRDefault="00E731A2" w:rsidP="00BB6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5C1F">
              <w:rPr>
                <w:rFonts w:ascii="Times New Roman" w:hAnsi="Times New Roman" w:cs="Times New Roman"/>
                <w:b/>
              </w:rPr>
              <w:t>Podpisane umowy</w:t>
            </w:r>
          </w:p>
        </w:tc>
      </w:tr>
      <w:tr w:rsidR="00E731A2" w:rsidTr="00197085">
        <w:trPr>
          <w:trHeight w:val="1121"/>
        </w:trPr>
        <w:tc>
          <w:tcPr>
            <w:tcW w:w="1437" w:type="dxa"/>
            <w:vAlign w:val="center"/>
          </w:tcPr>
          <w:p w:rsidR="00E731A2" w:rsidRPr="00BE5C1F" w:rsidRDefault="00E731A2" w:rsidP="00BB691F">
            <w:pPr>
              <w:jc w:val="center"/>
              <w:rPr>
                <w:rFonts w:ascii="Times New Roman" w:hAnsi="Times New Roman" w:cs="Times New Roman"/>
              </w:rPr>
            </w:pPr>
            <w:r w:rsidRPr="00BE5C1F">
              <w:rPr>
                <w:rFonts w:ascii="Times New Roman" w:hAnsi="Times New Roman" w:cs="Times New Roman"/>
              </w:rPr>
              <w:t>Osoby, które złożyły wniosek</w:t>
            </w:r>
          </w:p>
        </w:tc>
        <w:tc>
          <w:tcPr>
            <w:tcW w:w="2106" w:type="dxa"/>
            <w:vAlign w:val="center"/>
          </w:tcPr>
          <w:p w:rsidR="00E731A2" w:rsidRPr="00BE5C1F" w:rsidRDefault="00E731A2" w:rsidP="00BB691F">
            <w:pPr>
              <w:jc w:val="center"/>
              <w:rPr>
                <w:rFonts w:ascii="Times New Roman" w:hAnsi="Times New Roman" w:cs="Times New Roman"/>
              </w:rPr>
            </w:pPr>
            <w:r w:rsidRPr="00BE5C1F">
              <w:rPr>
                <w:rFonts w:ascii="Times New Roman" w:hAnsi="Times New Roman" w:cs="Times New Roman"/>
              </w:rPr>
              <w:t>Osoby,</w:t>
            </w:r>
          </w:p>
          <w:p w:rsidR="00E731A2" w:rsidRPr="00BE5C1F" w:rsidRDefault="00E731A2" w:rsidP="00BB691F">
            <w:pPr>
              <w:jc w:val="center"/>
              <w:rPr>
                <w:rFonts w:ascii="Times New Roman" w:hAnsi="Times New Roman" w:cs="Times New Roman"/>
              </w:rPr>
            </w:pPr>
            <w:r w:rsidRPr="00BE5C1F">
              <w:rPr>
                <w:rFonts w:ascii="Times New Roman" w:hAnsi="Times New Roman" w:cs="Times New Roman"/>
              </w:rPr>
              <w:t>z którymi podpisano umowy</w:t>
            </w:r>
          </w:p>
        </w:tc>
        <w:tc>
          <w:tcPr>
            <w:tcW w:w="1139" w:type="dxa"/>
            <w:vAlign w:val="center"/>
          </w:tcPr>
          <w:p w:rsidR="00E731A2" w:rsidRPr="00BE5C1F" w:rsidRDefault="00E731A2" w:rsidP="00BB691F">
            <w:pPr>
              <w:jc w:val="center"/>
              <w:rPr>
                <w:rFonts w:ascii="Times New Roman" w:hAnsi="Times New Roman" w:cs="Times New Roman"/>
              </w:rPr>
            </w:pPr>
            <w:r w:rsidRPr="00BE5C1F">
              <w:rPr>
                <w:rFonts w:ascii="Times New Roman" w:hAnsi="Times New Roman" w:cs="Times New Roman"/>
              </w:rPr>
              <w:t>Liczba wniosków</w:t>
            </w:r>
          </w:p>
        </w:tc>
        <w:tc>
          <w:tcPr>
            <w:tcW w:w="1767" w:type="dxa"/>
            <w:vAlign w:val="center"/>
          </w:tcPr>
          <w:p w:rsidR="00E731A2" w:rsidRPr="00BE5C1F" w:rsidRDefault="00E731A2" w:rsidP="00BB691F">
            <w:pPr>
              <w:jc w:val="center"/>
              <w:rPr>
                <w:rFonts w:ascii="Times New Roman" w:hAnsi="Times New Roman" w:cs="Times New Roman"/>
              </w:rPr>
            </w:pPr>
            <w:r w:rsidRPr="00BE5C1F">
              <w:rPr>
                <w:rFonts w:ascii="Times New Roman" w:hAnsi="Times New Roman" w:cs="Times New Roman"/>
              </w:rPr>
              <w:t>Liczba stanowisk pracy</w:t>
            </w:r>
          </w:p>
        </w:tc>
        <w:tc>
          <w:tcPr>
            <w:tcW w:w="1873" w:type="dxa"/>
            <w:vAlign w:val="center"/>
          </w:tcPr>
          <w:p w:rsidR="00E731A2" w:rsidRPr="00BE5C1F" w:rsidRDefault="00E731A2" w:rsidP="008055B8">
            <w:pPr>
              <w:jc w:val="center"/>
              <w:rPr>
                <w:rFonts w:ascii="Times New Roman" w:hAnsi="Times New Roman" w:cs="Times New Roman"/>
              </w:rPr>
            </w:pPr>
            <w:r w:rsidRPr="00BE5C1F">
              <w:rPr>
                <w:rFonts w:ascii="Times New Roman" w:hAnsi="Times New Roman" w:cs="Times New Roman"/>
              </w:rPr>
              <w:t xml:space="preserve">Liczba </w:t>
            </w:r>
            <w:r w:rsidR="008055B8">
              <w:rPr>
                <w:rFonts w:ascii="Times New Roman" w:hAnsi="Times New Roman" w:cs="Times New Roman"/>
              </w:rPr>
              <w:t>umów</w:t>
            </w:r>
          </w:p>
        </w:tc>
        <w:tc>
          <w:tcPr>
            <w:tcW w:w="1873" w:type="dxa"/>
            <w:vAlign w:val="center"/>
          </w:tcPr>
          <w:p w:rsidR="00E731A2" w:rsidRPr="00BE5C1F" w:rsidRDefault="00E731A2" w:rsidP="00BB691F">
            <w:pPr>
              <w:jc w:val="center"/>
              <w:rPr>
                <w:rFonts w:ascii="Times New Roman" w:hAnsi="Times New Roman" w:cs="Times New Roman"/>
              </w:rPr>
            </w:pPr>
            <w:r w:rsidRPr="00BE5C1F">
              <w:rPr>
                <w:rFonts w:ascii="Times New Roman" w:hAnsi="Times New Roman" w:cs="Times New Roman"/>
              </w:rPr>
              <w:t>Liczba stanowisk pracy</w:t>
            </w:r>
          </w:p>
        </w:tc>
      </w:tr>
      <w:tr w:rsidR="00E731A2" w:rsidRPr="00ED006A" w:rsidTr="00197085">
        <w:trPr>
          <w:trHeight w:val="1143"/>
        </w:trPr>
        <w:tc>
          <w:tcPr>
            <w:tcW w:w="1437" w:type="dxa"/>
            <w:vAlign w:val="center"/>
          </w:tcPr>
          <w:p w:rsidR="00E731A2" w:rsidRPr="00BE5C1F" w:rsidRDefault="00B45609" w:rsidP="007970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2106" w:type="dxa"/>
            <w:vAlign w:val="center"/>
          </w:tcPr>
          <w:p w:rsidR="007F08C6" w:rsidRPr="00BE5C1F" w:rsidRDefault="00ED55F8" w:rsidP="007970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1139" w:type="dxa"/>
            <w:vAlign w:val="center"/>
          </w:tcPr>
          <w:p w:rsidR="00E731A2" w:rsidRPr="00BE5C1F" w:rsidRDefault="007209BE" w:rsidP="00BB691F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767" w:type="dxa"/>
            <w:vAlign w:val="center"/>
          </w:tcPr>
          <w:p w:rsidR="00E731A2" w:rsidRPr="00BE5C1F" w:rsidRDefault="007209BE" w:rsidP="00BB691F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873" w:type="dxa"/>
            <w:vAlign w:val="center"/>
          </w:tcPr>
          <w:p w:rsidR="00E731A2" w:rsidRPr="00BE5C1F" w:rsidRDefault="00ED55F8" w:rsidP="00BB691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873" w:type="dxa"/>
            <w:vAlign w:val="center"/>
          </w:tcPr>
          <w:p w:rsidR="00E731A2" w:rsidRPr="00BE5C1F" w:rsidRDefault="00ED55F8" w:rsidP="00BB691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E731A2" w:rsidRPr="00ED006A" w:rsidTr="00197085">
        <w:trPr>
          <w:trHeight w:val="1121"/>
        </w:trPr>
        <w:tc>
          <w:tcPr>
            <w:tcW w:w="1437" w:type="dxa"/>
            <w:shd w:val="clear" w:color="auto" w:fill="C6D9F1" w:themeFill="text2" w:themeFillTint="33"/>
            <w:vAlign w:val="center"/>
          </w:tcPr>
          <w:p w:rsidR="00E731A2" w:rsidRDefault="00E731A2" w:rsidP="00BB691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731A2" w:rsidRPr="00BE5C1F" w:rsidRDefault="00E731A2" w:rsidP="00BB69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  <w:shd w:val="clear" w:color="auto" w:fill="C6D9F1" w:themeFill="text2" w:themeFillTint="33"/>
            <w:vAlign w:val="center"/>
          </w:tcPr>
          <w:p w:rsidR="00E731A2" w:rsidRDefault="00E731A2" w:rsidP="00BB69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Wydatki</w:t>
            </w:r>
          </w:p>
          <w:p w:rsidR="00E731A2" w:rsidRDefault="00E731A2" w:rsidP="00BB69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 złotych</w:t>
            </w:r>
          </w:p>
          <w:p w:rsidR="00E731A2" w:rsidRPr="00BE5C1F" w:rsidRDefault="00E731A2" w:rsidP="00BB69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9" w:type="dxa"/>
            <w:shd w:val="clear" w:color="auto" w:fill="C6D9F1" w:themeFill="text2" w:themeFillTint="33"/>
            <w:vAlign w:val="center"/>
          </w:tcPr>
          <w:p w:rsidR="00E731A2" w:rsidRPr="00BE5C1F" w:rsidRDefault="00E731A2" w:rsidP="00BB691F">
            <w:pPr>
              <w:jc w:val="center"/>
              <w:rPr>
                <w:b/>
              </w:rPr>
            </w:pPr>
          </w:p>
        </w:tc>
        <w:tc>
          <w:tcPr>
            <w:tcW w:w="1767" w:type="dxa"/>
            <w:shd w:val="clear" w:color="auto" w:fill="C6D9F1" w:themeFill="text2" w:themeFillTint="33"/>
            <w:vAlign w:val="center"/>
          </w:tcPr>
          <w:p w:rsidR="00E731A2" w:rsidRPr="00BE5C1F" w:rsidRDefault="00E731A2" w:rsidP="00BB691F">
            <w:pPr>
              <w:jc w:val="center"/>
              <w:rPr>
                <w:b/>
              </w:rPr>
            </w:pPr>
          </w:p>
        </w:tc>
        <w:tc>
          <w:tcPr>
            <w:tcW w:w="3747" w:type="dxa"/>
            <w:gridSpan w:val="2"/>
            <w:shd w:val="clear" w:color="auto" w:fill="C6D9F1" w:themeFill="text2" w:themeFillTint="33"/>
            <w:vAlign w:val="center"/>
          </w:tcPr>
          <w:p w:rsidR="00E731A2" w:rsidRPr="004F18AB" w:rsidRDefault="00E731A2" w:rsidP="00BB6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18AB">
              <w:rPr>
                <w:rFonts w:ascii="Times New Roman" w:hAnsi="Times New Roman" w:cs="Times New Roman"/>
                <w:b/>
              </w:rPr>
              <w:t>Wydatki w złotych</w:t>
            </w:r>
          </w:p>
        </w:tc>
      </w:tr>
      <w:tr w:rsidR="00E731A2" w:rsidRPr="00543051" w:rsidTr="00197085">
        <w:trPr>
          <w:trHeight w:val="1143"/>
        </w:trPr>
        <w:tc>
          <w:tcPr>
            <w:tcW w:w="1437" w:type="dxa"/>
            <w:shd w:val="clear" w:color="auto" w:fill="B8CCE4" w:themeFill="accent1" w:themeFillTint="66"/>
            <w:vAlign w:val="center"/>
          </w:tcPr>
          <w:p w:rsidR="00E731A2" w:rsidRPr="00543051" w:rsidRDefault="00E731A2" w:rsidP="00543051">
            <w:pPr>
              <w:shd w:val="clear" w:color="auto" w:fill="B8CCE4" w:themeFill="accent1" w:themeFillTint="66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731A2" w:rsidRPr="00543051" w:rsidRDefault="00E731A2" w:rsidP="005430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731A2" w:rsidRPr="00543051" w:rsidRDefault="00E731A2" w:rsidP="005430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  <w:vAlign w:val="center"/>
          </w:tcPr>
          <w:p w:rsidR="00E731A2" w:rsidRPr="00543051" w:rsidRDefault="00777371" w:rsidP="005430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1 116 901</w:t>
            </w:r>
          </w:p>
        </w:tc>
        <w:tc>
          <w:tcPr>
            <w:tcW w:w="1139" w:type="dxa"/>
            <w:shd w:val="clear" w:color="auto" w:fill="C6D9F1" w:themeFill="text2" w:themeFillTint="33"/>
            <w:vAlign w:val="center"/>
          </w:tcPr>
          <w:p w:rsidR="00E731A2" w:rsidRPr="00543051" w:rsidRDefault="00E731A2" w:rsidP="005430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7" w:type="dxa"/>
            <w:shd w:val="clear" w:color="auto" w:fill="C6D9F1" w:themeFill="text2" w:themeFillTint="33"/>
            <w:vAlign w:val="center"/>
          </w:tcPr>
          <w:p w:rsidR="00E731A2" w:rsidRPr="00543051" w:rsidRDefault="00E731A2" w:rsidP="005430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47" w:type="dxa"/>
            <w:gridSpan w:val="2"/>
            <w:vAlign w:val="center"/>
          </w:tcPr>
          <w:p w:rsidR="00E731A2" w:rsidRPr="00543051" w:rsidRDefault="00777371" w:rsidP="005430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452 886</w:t>
            </w:r>
          </w:p>
        </w:tc>
      </w:tr>
    </w:tbl>
    <w:p w:rsidR="00E731A2" w:rsidRPr="00543051" w:rsidRDefault="00543051" w:rsidP="00543051">
      <w:pPr>
        <w:tabs>
          <w:tab w:val="left" w:pos="1215"/>
        </w:tabs>
        <w:spacing w:after="0" w:line="360" w:lineRule="auto"/>
        <w:rPr>
          <w:rFonts w:ascii="Times New Roman" w:hAnsi="Times New Roman" w:cs="Times New Roman"/>
          <w:i/>
        </w:rPr>
      </w:pPr>
      <w:r w:rsidRPr="00543051">
        <w:rPr>
          <w:rFonts w:ascii="Times New Roman" w:hAnsi="Times New Roman" w:cs="Times New Roman"/>
          <w:i/>
        </w:rPr>
        <w:t xml:space="preserve">Tabela </w:t>
      </w:r>
      <w:r w:rsidR="0091252D">
        <w:rPr>
          <w:rFonts w:ascii="Times New Roman" w:hAnsi="Times New Roman" w:cs="Times New Roman"/>
          <w:i/>
        </w:rPr>
        <w:t>4</w:t>
      </w:r>
      <w:r>
        <w:rPr>
          <w:rFonts w:ascii="Times New Roman" w:hAnsi="Times New Roman" w:cs="Times New Roman"/>
          <w:i/>
        </w:rPr>
        <w:tab/>
      </w:r>
    </w:p>
    <w:p w:rsidR="00543051" w:rsidRPr="00543051" w:rsidRDefault="00543051" w:rsidP="00543051">
      <w:pPr>
        <w:spacing w:after="0" w:line="360" w:lineRule="auto"/>
        <w:rPr>
          <w:rFonts w:ascii="Times New Roman" w:hAnsi="Times New Roman" w:cs="Times New Roman"/>
          <w:i/>
        </w:rPr>
      </w:pPr>
      <w:r w:rsidRPr="00543051">
        <w:rPr>
          <w:rFonts w:ascii="Times New Roman" w:hAnsi="Times New Roman" w:cs="Times New Roman"/>
          <w:i/>
        </w:rPr>
        <w:t>Źródło: Opracowanie własne</w:t>
      </w:r>
    </w:p>
    <w:p w:rsidR="00D62FD4" w:rsidRPr="00D62FD4" w:rsidRDefault="00D62FD4" w:rsidP="001000E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62FD4">
        <w:rPr>
          <w:rFonts w:ascii="Times New Roman" w:hAnsi="Times New Roman" w:cs="Times New Roman"/>
          <w:i/>
          <w:sz w:val="24"/>
          <w:szCs w:val="24"/>
        </w:rPr>
        <w:lastRenderedPageBreak/>
        <w:t>Strukturę wydatków w ramach instrumentów i usług rynku pracy przedstawia rysunek 1</w:t>
      </w:r>
      <w:r w:rsidR="00D0530D">
        <w:rPr>
          <w:rFonts w:ascii="Times New Roman" w:hAnsi="Times New Roman" w:cs="Times New Roman"/>
          <w:i/>
          <w:sz w:val="24"/>
          <w:szCs w:val="24"/>
        </w:rPr>
        <w:t>8</w:t>
      </w:r>
      <w:r w:rsidRPr="00D62FD4">
        <w:rPr>
          <w:rFonts w:ascii="Times New Roman" w:hAnsi="Times New Roman" w:cs="Times New Roman"/>
          <w:i/>
          <w:sz w:val="24"/>
          <w:szCs w:val="24"/>
        </w:rPr>
        <w:t>.</w:t>
      </w:r>
    </w:p>
    <w:p w:rsidR="00D62FD4" w:rsidRPr="0051604D" w:rsidRDefault="00D62FD4" w:rsidP="00DA1B31">
      <w:pPr>
        <w:spacing w:after="0" w:line="360" w:lineRule="auto"/>
        <w:rPr>
          <w:rFonts w:ascii="Times New Roman" w:hAnsi="Times New Roman" w:cs="Times New Roman"/>
          <w:i/>
        </w:rPr>
      </w:pPr>
      <w:r w:rsidRPr="0051604D">
        <w:rPr>
          <w:rFonts w:ascii="Times New Roman" w:hAnsi="Times New Roman" w:cs="Times New Roman"/>
          <w:i/>
          <w:noProof/>
          <w:lang w:eastAsia="pl-PL"/>
        </w:rPr>
        <w:drawing>
          <wp:inline distT="0" distB="0" distL="0" distR="0" wp14:anchorId="5AA433E0" wp14:editId="686709AA">
            <wp:extent cx="6210300" cy="7305675"/>
            <wp:effectExtent l="0" t="0" r="19050" b="9525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A97877" w:rsidRPr="006C3583" w:rsidRDefault="0051604D" w:rsidP="00DA1B31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C3583">
        <w:rPr>
          <w:rFonts w:ascii="Times New Roman" w:hAnsi="Times New Roman" w:cs="Times New Roman"/>
          <w:i/>
          <w:sz w:val="24"/>
          <w:szCs w:val="24"/>
        </w:rPr>
        <w:t>Rysunek  1</w:t>
      </w:r>
      <w:r w:rsidR="00D0530D">
        <w:rPr>
          <w:rFonts w:ascii="Times New Roman" w:hAnsi="Times New Roman" w:cs="Times New Roman"/>
          <w:i/>
          <w:sz w:val="24"/>
          <w:szCs w:val="24"/>
        </w:rPr>
        <w:t>8</w:t>
      </w:r>
      <w:r w:rsidRPr="006C3583">
        <w:rPr>
          <w:rFonts w:ascii="Times New Roman" w:hAnsi="Times New Roman" w:cs="Times New Roman"/>
          <w:i/>
          <w:sz w:val="24"/>
          <w:szCs w:val="24"/>
        </w:rPr>
        <w:t>.</w:t>
      </w:r>
    </w:p>
    <w:p w:rsidR="0051604D" w:rsidRPr="006C3583" w:rsidRDefault="0051604D" w:rsidP="00DA1B31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C3583">
        <w:rPr>
          <w:rFonts w:ascii="Times New Roman" w:hAnsi="Times New Roman" w:cs="Times New Roman"/>
          <w:i/>
          <w:sz w:val="24"/>
          <w:szCs w:val="24"/>
        </w:rPr>
        <w:t>Źródło: Opracowanie własne</w:t>
      </w:r>
    </w:p>
    <w:p w:rsidR="00A97877" w:rsidRDefault="00A97877" w:rsidP="00DA1B31">
      <w:pPr>
        <w:spacing w:after="0" w:line="360" w:lineRule="auto"/>
      </w:pPr>
    </w:p>
    <w:p w:rsidR="00A97877" w:rsidRDefault="00A97877"/>
    <w:p w:rsidR="00A97877" w:rsidRDefault="00A97877"/>
    <w:p w:rsidR="00E83BBF" w:rsidRPr="001F22D5" w:rsidRDefault="00D62FD4" w:rsidP="00E83BBF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F22D5">
        <w:rPr>
          <w:rFonts w:ascii="Times New Roman" w:hAnsi="Times New Roman" w:cs="Times New Roman"/>
          <w:b/>
          <w:sz w:val="28"/>
          <w:szCs w:val="28"/>
        </w:rPr>
        <w:lastRenderedPageBreak/>
        <w:t>PROJEKTY I PROGRAMY RYNKU PRACY</w:t>
      </w:r>
    </w:p>
    <w:p w:rsidR="00A97877" w:rsidRDefault="00CA689C" w:rsidP="00DA1B31">
      <w:pPr>
        <w:pStyle w:val="Akapitzlist"/>
        <w:numPr>
          <w:ilvl w:val="0"/>
          <w:numId w:val="19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6C3583">
        <w:rPr>
          <w:rFonts w:ascii="Times New Roman" w:hAnsi="Times New Roman" w:cs="Times New Roman"/>
          <w:b/>
          <w:sz w:val="24"/>
          <w:szCs w:val="24"/>
        </w:rPr>
        <w:t>Projekty współfinansowane ze środków Europejskiego Funduszu Społecznego</w:t>
      </w:r>
    </w:p>
    <w:p w:rsidR="00DA1B31" w:rsidRPr="006C3583" w:rsidRDefault="00DA1B31" w:rsidP="00DA1B31">
      <w:pPr>
        <w:pStyle w:val="Akapitzlist"/>
        <w:tabs>
          <w:tab w:val="left" w:pos="0"/>
          <w:tab w:val="left" w:pos="284"/>
        </w:tabs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F22D5" w:rsidRPr="00DA1B31" w:rsidRDefault="001000E6" w:rsidP="00DA1B31">
      <w:pPr>
        <w:pStyle w:val="Akapitzlist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DA1B31">
        <w:rPr>
          <w:rFonts w:ascii="Times New Roman" w:hAnsi="Times New Roman" w:cs="Times New Roman"/>
          <w:b/>
          <w:i/>
          <w:sz w:val="24"/>
          <w:szCs w:val="24"/>
        </w:rPr>
        <w:t xml:space="preserve">1.1 </w:t>
      </w:r>
      <w:r w:rsidR="001F22D5" w:rsidRPr="00DA1B31">
        <w:rPr>
          <w:rFonts w:ascii="Times New Roman" w:hAnsi="Times New Roman" w:cs="Times New Roman"/>
          <w:b/>
          <w:i/>
          <w:sz w:val="24"/>
          <w:szCs w:val="24"/>
        </w:rPr>
        <w:t xml:space="preserve">Aktywizacja osób </w:t>
      </w:r>
      <w:r w:rsidR="00232A18">
        <w:rPr>
          <w:rFonts w:ascii="Times New Roman" w:hAnsi="Times New Roman" w:cs="Times New Roman"/>
          <w:b/>
          <w:i/>
          <w:sz w:val="24"/>
          <w:szCs w:val="24"/>
        </w:rPr>
        <w:t>m</w:t>
      </w:r>
      <w:r w:rsidR="001F22D5" w:rsidRPr="00DA1B31">
        <w:rPr>
          <w:rFonts w:ascii="Times New Roman" w:hAnsi="Times New Roman" w:cs="Times New Roman"/>
          <w:b/>
          <w:i/>
          <w:sz w:val="24"/>
          <w:szCs w:val="24"/>
        </w:rPr>
        <w:t>łodych pozostających bez pracy w mieście  Mysłowice (I) 201</w:t>
      </w:r>
      <w:r w:rsidR="00716952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1F22D5" w:rsidRPr="00DA1B31">
        <w:rPr>
          <w:rFonts w:ascii="Times New Roman" w:hAnsi="Times New Roman" w:cs="Times New Roman"/>
          <w:b/>
          <w:i/>
          <w:sz w:val="24"/>
          <w:szCs w:val="24"/>
        </w:rPr>
        <w:t>. Program Operacyjny Wiedza Edukacja Rozwój.</w:t>
      </w:r>
    </w:p>
    <w:p w:rsidR="001F22D5" w:rsidRPr="006C3583" w:rsidRDefault="001F22D5" w:rsidP="006C358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583">
        <w:rPr>
          <w:rFonts w:ascii="Times New Roman" w:hAnsi="Times New Roman" w:cs="Times New Roman"/>
          <w:sz w:val="24"/>
          <w:szCs w:val="24"/>
        </w:rPr>
        <w:t xml:space="preserve">Celem projektu było zwiększenie możliwości zatrudnienia osób młodych do 30 roku życia, które nie uczestniczyły w kształceniu i szkoleniu. W ramach zrealizowanych działań osoby bezrobotne zdobyły dodatkowe umiejętności, nabyły niezbędne doświadczenie zawodowe, podniosły swoje kwalifikacje  oraz </w:t>
      </w:r>
      <w:r w:rsidR="00B337A2" w:rsidRPr="006C3583">
        <w:rPr>
          <w:rFonts w:ascii="Times New Roman" w:hAnsi="Times New Roman" w:cs="Times New Roman"/>
          <w:sz w:val="24"/>
          <w:szCs w:val="24"/>
        </w:rPr>
        <w:t xml:space="preserve">pozyskały środki na rozpoczęcie działalności gospodarczej. Projekt był realizowany </w:t>
      </w:r>
      <w:r w:rsidR="00B337A2" w:rsidRPr="006C3583">
        <w:rPr>
          <w:rFonts w:ascii="Times New Roman" w:hAnsi="Times New Roman" w:cs="Times New Roman"/>
          <w:b/>
          <w:sz w:val="24"/>
          <w:szCs w:val="24"/>
        </w:rPr>
        <w:t>od 01 stycznia 201</w:t>
      </w:r>
      <w:r w:rsidR="00716952">
        <w:rPr>
          <w:rFonts w:ascii="Times New Roman" w:hAnsi="Times New Roman" w:cs="Times New Roman"/>
          <w:b/>
          <w:sz w:val="24"/>
          <w:szCs w:val="24"/>
        </w:rPr>
        <w:t>7</w:t>
      </w:r>
      <w:r w:rsidR="00B337A2" w:rsidRPr="006C3583">
        <w:rPr>
          <w:rFonts w:ascii="Times New Roman" w:hAnsi="Times New Roman" w:cs="Times New Roman"/>
          <w:b/>
          <w:sz w:val="24"/>
          <w:szCs w:val="24"/>
        </w:rPr>
        <w:t>r. do 31 grudnia 201</w:t>
      </w:r>
      <w:r w:rsidR="00716952">
        <w:rPr>
          <w:rFonts w:ascii="Times New Roman" w:hAnsi="Times New Roman" w:cs="Times New Roman"/>
          <w:b/>
          <w:sz w:val="24"/>
          <w:szCs w:val="24"/>
        </w:rPr>
        <w:t>7</w:t>
      </w:r>
      <w:r w:rsidR="00B337A2" w:rsidRPr="006C3583">
        <w:rPr>
          <w:rFonts w:ascii="Times New Roman" w:hAnsi="Times New Roman" w:cs="Times New Roman"/>
          <w:b/>
          <w:sz w:val="24"/>
          <w:szCs w:val="24"/>
        </w:rPr>
        <w:t>r.</w:t>
      </w:r>
      <w:r w:rsidR="00B337A2" w:rsidRPr="006C3583">
        <w:rPr>
          <w:rFonts w:ascii="Times New Roman" w:hAnsi="Times New Roman" w:cs="Times New Roman"/>
          <w:sz w:val="24"/>
          <w:szCs w:val="24"/>
        </w:rPr>
        <w:t xml:space="preserve"> Całkowity budżet projektu wyniósł </w:t>
      </w:r>
      <w:r w:rsidR="00716952">
        <w:rPr>
          <w:rFonts w:ascii="Times New Roman" w:hAnsi="Times New Roman" w:cs="Times New Roman"/>
          <w:b/>
          <w:sz w:val="24"/>
          <w:szCs w:val="24"/>
        </w:rPr>
        <w:t>943 949</w:t>
      </w:r>
      <w:r w:rsidR="00EA7F1F">
        <w:rPr>
          <w:rFonts w:ascii="Times New Roman" w:hAnsi="Times New Roman" w:cs="Times New Roman"/>
          <w:b/>
          <w:sz w:val="24"/>
          <w:szCs w:val="24"/>
        </w:rPr>
        <w:t>.</w:t>
      </w:r>
      <w:r w:rsidR="00765391" w:rsidRPr="006C3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391" w:rsidRPr="006C3583">
        <w:rPr>
          <w:rFonts w:ascii="Times New Roman" w:hAnsi="Times New Roman" w:cs="Times New Roman"/>
          <w:sz w:val="24"/>
          <w:szCs w:val="24"/>
        </w:rPr>
        <w:t>Wsparcie uzyskał</w:t>
      </w:r>
      <w:r w:rsidR="000E7289">
        <w:rPr>
          <w:rFonts w:ascii="Times New Roman" w:hAnsi="Times New Roman" w:cs="Times New Roman"/>
          <w:sz w:val="24"/>
          <w:szCs w:val="24"/>
        </w:rPr>
        <w:t>y</w:t>
      </w:r>
      <w:r w:rsidR="00765391" w:rsidRPr="006C3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6952">
        <w:rPr>
          <w:rFonts w:ascii="Times New Roman" w:hAnsi="Times New Roman" w:cs="Times New Roman"/>
          <w:b/>
          <w:sz w:val="24"/>
          <w:szCs w:val="24"/>
        </w:rPr>
        <w:t>74</w:t>
      </w:r>
      <w:r w:rsidR="00765391" w:rsidRPr="006C3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63DB">
        <w:rPr>
          <w:rFonts w:ascii="Times New Roman" w:hAnsi="Times New Roman" w:cs="Times New Roman"/>
          <w:sz w:val="24"/>
          <w:szCs w:val="24"/>
        </w:rPr>
        <w:t>osoby</w:t>
      </w:r>
      <w:r w:rsidR="00232A18">
        <w:rPr>
          <w:rFonts w:ascii="Times New Roman" w:hAnsi="Times New Roman" w:cs="Times New Roman"/>
          <w:sz w:val="24"/>
          <w:szCs w:val="24"/>
        </w:rPr>
        <w:t xml:space="preserve">, w tym:  </w:t>
      </w:r>
      <w:r w:rsidR="00716952">
        <w:rPr>
          <w:rFonts w:ascii="Times New Roman" w:hAnsi="Times New Roman" w:cs="Times New Roman"/>
          <w:b/>
          <w:sz w:val="24"/>
          <w:szCs w:val="24"/>
        </w:rPr>
        <w:t>20</w:t>
      </w:r>
      <w:r w:rsidR="00232A18">
        <w:rPr>
          <w:rFonts w:ascii="Times New Roman" w:hAnsi="Times New Roman" w:cs="Times New Roman"/>
          <w:sz w:val="24"/>
          <w:szCs w:val="24"/>
        </w:rPr>
        <w:t xml:space="preserve"> osób otrzymało środki na rozpoczęcie działalności gospodarczej, spośród tej grupy </w:t>
      </w:r>
      <w:r w:rsidR="00716952">
        <w:rPr>
          <w:rFonts w:ascii="Times New Roman" w:hAnsi="Times New Roman" w:cs="Times New Roman"/>
          <w:sz w:val="24"/>
          <w:szCs w:val="24"/>
        </w:rPr>
        <w:t>12</w:t>
      </w:r>
      <w:r w:rsidR="00232A18" w:rsidRPr="00EA7F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5A88">
        <w:rPr>
          <w:rFonts w:ascii="Times New Roman" w:hAnsi="Times New Roman" w:cs="Times New Roman"/>
          <w:sz w:val="24"/>
          <w:szCs w:val="24"/>
        </w:rPr>
        <w:t>osób</w:t>
      </w:r>
      <w:r w:rsidR="002F6522">
        <w:rPr>
          <w:rFonts w:ascii="Times New Roman" w:hAnsi="Times New Roman" w:cs="Times New Roman"/>
          <w:sz w:val="24"/>
          <w:szCs w:val="24"/>
        </w:rPr>
        <w:t xml:space="preserve"> zostało</w:t>
      </w:r>
      <w:r w:rsidR="00232A18">
        <w:rPr>
          <w:rFonts w:ascii="Times New Roman" w:hAnsi="Times New Roman" w:cs="Times New Roman"/>
          <w:sz w:val="24"/>
          <w:szCs w:val="24"/>
        </w:rPr>
        <w:t xml:space="preserve"> p</w:t>
      </w:r>
      <w:r w:rsidR="00FD5A88">
        <w:rPr>
          <w:rFonts w:ascii="Times New Roman" w:hAnsi="Times New Roman" w:cs="Times New Roman"/>
          <w:sz w:val="24"/>
          <w:szCs w:val="24"/>
        </w:rPr>
        <w:t>rzeszkolonych</w:t>
      </w:r>
      <w:r w:rsidR="00232A18">
        <w:rPr>
          <w:rFonts w:ascii="Times New Roman" w:hAnsi="Times New Roman" w:cs="Times New Roman"/>
          <w:sz w:val="24"/>
          <w:szCs w:val="24"/>
        </w:rPr>
        <w:t xml:space="preserve"> zgodnie z profilem zakładanej firmy</w:t>
      </w:r>
      <w:r w:rsidR="00FD5A88">
        <w:rPr>
          <w:rFonts w:ascii="Times New Roman" w:hAnsi="Times New Roman" w:cs="Times New Roman"/>
          <w:sz w:val="24"/>
          <w:szCs w:val="24"/>
        </w:rPr>
        <w:t xml:space="preserve"> bądź </w:t>
      </w:r>
      <w:r w:rsidR="00CC6F10">
        <w:rPr>
          <w:rFonts w:ascii="Times New Roman" w:hAnsi="Times New Roman" w:cs="Times New Roman"/>
          <w:sz w:val="24"/>
          <w:szCs w:val="24"/>
        </w:rPr>
        <w:t xml:space="preserve">z </w:t>
      </w:r>
      <w:r w:rsidR="00FD5A88">
        <w:rPr>
          <w:rFonts w:ascii="Times New Roman" w:hAnsi="Times New Roman" w:cs="Times New Roman"/>
          <w:sz w:val="24"/>
          <w:szCs w:val="24"/>
        </w:rPr>
        <w:t>podstaw przedsiębiorczości</w:t>
      </w:r>
      <w:r w:rsidR="00232A18">
        <w:rPr>
          <w:rFonts w:ascii="Times New Roman" w:hAnsi="Times New Roman" w:cs="Times New Roman"/>
          <w:sz w:val="24"/>
          <w:szCs w:val="24"/>
        </w:rPr>
        <w:t>,</w:t>
      </w:r>
      <w:r w:rsidR="00FD5A88">
        <w:rPr>
          <w:rFonts w:ascii="Times New Roman" w:hAnsi="Times New Roman" w:cs="Times New Roman"/>
          <w:sz w:val="24"/>
          <w:szCs w:val="24"/>
        </w:rPr>
        <w:br/>
      </w:r>
      <w:r w:rsidR="00716952">
        <w:rPr>
          <w:rFonts w:ascii="Times New Roman" w:hAnsi="Times New Roman" w:cs="Times New Roman"/>
          <w:b/>
          <w:sz w:val="24"/>
          <w:szCs w:val="24"/>
        </w:rPr>
        <w:t>54</w:t>
      </w:r>
      <w:r w:rsidR="00232A18" w:rsidRPr="00232A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6952">
        <w:rPr>
          <w:rFonts w:ascii="Times New Roman" w:hAnsi="Times New Roman" w:cs="Times New Roman"/>
          <w:sz w:val="24"/>
          <w:szCs w:val="24"/>
        </w:rPr>
        <w:t>oso</w:t>
      </w:r>
      <w:r w:rsidR="00232A18">
        <w:rPr>
          <w:rFonts w:ascii="Times New Roman" w:hAnsi="Times New Roman" w:cs="Times New Roman"/>
          <w:sz w:val="24"/>
          <w:szCs w:val="24"/>
        </w:rPr>
        <w:t>b</w:t>
      </w:r>
      <w:r w:rsidR="00716952">
        <w:rPr>
          <w:rFonts w:ascii="Times New Roman" w:hAnsi="Times New Roman" w:cs="Times New Roman"/>
          <w:sz w:val="24"/>
          <w:szCs w:val="24"/>
        </w:rPr>
        <w:t>y</w:t>
      </w:r>
      <w:r w:rsidR="00232A18">
        <w:rPr>
          <w:rFonts w:ascii="Times New Roman" w:hAnsi="Times New Roman" w:cs="Times New Roman"/>
          <w:sz w:val="24"/>
          <w:szCs w:val="24"/>
        </w:rPr>
        <w:t xml:space="preserve"> rozpoczęło staż.</w:t>
      </w:r>
    </w:p>
    <w:p w:rsidR="001F22D5" w:rsidRPr="006C3583" w:rsidRDefault="00DA49C1" w:rsidP="00765391">
      <w:pPr>
        <w:spacing w:after="0" w:line="360" w:lineRule="auto"/>
        <w:jc w:val="both"/>
        <w:rPr>
          <w:rFonts w:ascii="Times New Roman" w:eastAsia="DejaVuSans" w:hAnsi="Times New Roman" w:cs="Times New Roman"/>
          <w:i/>
          <w:sz w:val="24"/>
          <w:szCs w:val="24"/>
        </w:rPr>
      </w:pPr>
      <w:r w:rsidRPr="006C3583">
        <w:rPr>
          <w:rFonts w:ascii="Times New Roman" w:eastAsia="DejaVuSans" w:hAnsi="Times New Roman" w:cs="Times New Roman"/>
          <w:i/>
          <w:sz w:val="24"/>
          <w:szCs w:val="24"/>
        </w:rPr>
        <w:t>Szczegółowy wykaz osób bezrobotnych objętych formami pomocy prezentuje rysunek</w:t>
      </w:r>
      <w:r w:rsidR="00DA1B31">
        <w:rPr>
          <w:rFonts w:ascii="Times New Roman" w:eastAsia="DejaVuSans" w:hAnsi="Times New Roman" w:cs="Times New Roman"/>
          <w:i/>
          <w:sz w:val="24"/>
          <w:szCs w:val="24"/>
        </w:rPr>
        <w:t xml:space="preserve"> 1</w:t>
      </w:r>
      <w:r w:rsidR="00D0530D">
        <w:rPr>
          <w:rFonts w:ascii="Times New Roman" w:eastAsia="DejaVuSans" w:hAnsi="Times New Roman" w:cs="Times New Roman"/>
          <w:i/>
          <w:sz w:val="24"/>
          <w:szCs w:val="24"/>
        </w:rPr>
        <w:t>9</w:t>
      </w:r>
      <w:r w:rsidR="00DA1B31">
        <w:rPr>
          <w:rFonts w:ascii="Times New Roman" w:eastAsia="DejaVuSans" w:hAnsi="Times New Roman" w:cs="Times New Roman"/>
          <w:i/>
          <w:sz w:val="24"/>
          <w:szCs w:val="24"/>
        </w:rPr>
        <w:t>.</w:t>
      </w:r>
    </w:p>
    <w:p w:rsidR="001F22D5" w:rsidRDefault="00DA49C1" w:rsidP="00765391">
      <w:pPr>
        <w:spacing w:after="0" w:line="360" w:lineRule="auto"/>
        <w:jc w:val="center"/>
        <w:rPr>
          <w:rFonts w:eastAsia="DejaVuSans"/>
          <w:b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521D5127" wp14:editId="49BF38EF">
            <wp:extent cx="5876925" cy="3829050"/>
            <wp:effectExtent l="0" t="0" r="9525" b="1905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1000E6" w:rsidRPr="00765391" w:rsidRDefault="00765391" w:rsidP="00765391">
      <w:pPr>
        <w:pStyle w:val="Akapitzlist"/>
        <w:spacing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765391">
        <w:rPr>
          <w:rFonts w:ascii="Times New Roman" w:hAnsi="Times New Roman" w:cs="Times New Roman"/>
          <w:i/>
          <w:sz w:val="24"/>
          <w:szCs w:val="24"/>
        </w:rPr>
        <w:t xml:space="preserve">Rysunek </w:t>
      </w:r>
      <w:r w:rsidR="00DA1B31">
        <w:rPr>
          <w:rFonts w:ascii="Times New Roman" w:hAnsi="Times New Roman" w:cs="Times New Roman"/>
          <w:i/>
          <w:sz w:val="24"/>
          <w:szCs w:val="24"/>
        </w:rPr>
        <w:t>1</w:t>
      </w:r>
      <w:r w:rsidR="00D0530D">
        <w:rPr>
          <w:rFonts w:ascii="Times New Roman" w:hAnsi="Times New Roman" w:cs="Times New Roman"/>
          <w:i/>
          <w:sz w:val="24"/>
          <w:szCs w:val="24"/>
        </w:rPr>
        <w:t>9.</w:t>
      </w:r>
    </w:p>
    <w:p w:rsidR="00765391" w:rsidRPr="00765391" w:rsidRDefault="00765391" w:rsidP="00765391">
      <w:pPr>
        <w:pStyle w:val="Akapitzlist"/>
        <w:spacing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765391">
        <w:rPr>
          <w:rFonts w:ascii="Times New Roman" w:hAnsi="Times New Roman" w:cs="Times New Roman"/>
          <w:i/>
          <w:sz w:val="24"/>
          <w:szCs w:val="24"/>
        </w:rPr>
        <w:t>Źródło: Opracowanie własne</w:t>
      </w:r>
    </w:p>
    <w:p w:rsidR="004E2061" w:rsidRPr="00DA1B31" w:rsidRDefault="00765391" w:rsidP="004E206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A1B31">
        <w:rPr>
          <w:rFonts w:ascii="Times New Roman" w:hAnsi="Times New Roman" w:cs="Times New Roman"/>
          <w:b/>
          <w:i/>
          <w:sz w:val="24"/>
          <w:szCs w:val="24"/>
        </w:rPr>
        <w:lastRenderedPageBreak/>
        <w:t>1.2.</w:t>
      </w:r>
      <w:r w:rsidR="004E2061" w:rsidRPr="00DA1B31">
        <w:rPr>
          <w:rFonts w:eastAsia="DejaVuSans"/>
          <w:b/>
          <w:i/>
          <w:sz w:val="28"/>
        </w:rPr>
        <w:t xml:space="preserve"> </w:t>
      </w:r>
      <w:r w:rsidR="004E2061" w:rsidRPr="00DA1B31">
        <w:rPr>
          <w:rFonts w:ascii="Times New Roman" w:eastAsia="DejaVuSans" w:hAnsi="Times New Roman" w:cs="Times New Roman"/>
          <w:b/>
          <w:i/>
          <w:sz w:val="24"/>
          <w:szCs w:val="24"/>
        </w:rPr>
        <w:t>Aktywizacja osób bezrobotnych w wieku 30+ zarejestrowanych w Powiatowym Urzędzie Pracy w Mysłowicach (I)”</w:t>
      </w:r>
      <w:r w:rsidR="004E2061" w:rsidRPr="00DA1B31">
        <w:rPr>
          <w:rFonts w:ascii="Times New Roman" w:hAnsi="Times New Roman" w:cs="Times New Roman"/>
          <w:b/>
          <w:i/>
          <w:sz w:val="24"/>
          <w:szCs w:val="24"/>
        </w:rPr>
        <w:t xml:space="preserve"> 201</w:t>
      </w:r>
      <w:r w:rsidR="00137AEA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4E2061" w:rsidRPr="00DA1B31">
        <w:rPr>
          <w:rFonts w:ascii="Times New Roman" w:hAnsi="Times New Roman" w:cs="Times New Roman"/>
          <w:b/>
          <w:i/>
          <w:sz w:val="24"/>
          <w:szCs w:val="24"/>
        </w:rPr>
        <w:t xml:space="preserve"> r. Regionalny Program Operacyjny Województwa Śląskiego na lata 2014-2020.</w:t>
      </w:r>
    </w:p>
    <w:p w:rsidR="00261C1E" w:rsidRDefault="004E2061" w:rsidP="00261C1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061">
        <w:rPr>
          <w:rFonts w:ascii="Times New Roman" w:eastAsia="DejaVuSans" w:hAnsi="Times New Roman" w:cs="Times New Roman"/>
          <w:sz w:val="24"/>
          <w:szCs w:val="24"/>
        </w:rPr>
        <w:t xml:space="preserve">Celem projektu </w:t>
      </w:r>
      <w:r>
        <w:rPr>
          <w:rFonts w:ascii="Times New Roman" w:eastAsia="DejaVuSans" w:hAnsi="Times New Roman" w:cs="Times New Roman"/>
          <w:sz w:val="24"/>
          <w:szCs w:val="24"/>
        </w:rPr>
        <w:t>było</w:t>
      </w:r>
      <w:r w:rsidRPr="004E2061">
        <w:rPr>
          <w:rFonts w:ascii="Times New Roman" w:eastAsia="DejaVuSans" w:hAnsi="Times New Roman" w:cs="Times New Roman"/>
          <w:sz w:val="24"/>
          <w:szCs w:val="24"/>
        </w:rPr>
        <w:t xml:space="preserve"> zwiększenie możliwości zatrudnienia osób powyżej 30 roku życia pozostających bez pracy zarejestrowanych w P</w:t>
      </w:r>
      <w:r>
        <w:rPr>
          <w:rFonts w:ascii="Times New Roman" w:eastAsia="DejaVuSans" w:hAnsi="Times New Roman" w:cs="Times New Roman"/>
          <w:sz w:val="24"/>
          <w:szCs w:val="24"/>
        </w:rPr>
        <w:t xml:space="preserve">owiatowym Urzędzie Pracy </w:t>
      </w:r>
      <w:r w:rsidR="004107D7">
        <w:rPr>
          <w:rFonts w:ascii="Times New Roman" w:eastAsia="DejaVuSans" w:hAnsi="Times New Roman" w:cs="Times New Roman"/>
          <w:sz w:val="24"/>
          <w:szCs w:val="24"/>
        </w:rPr>
        <w:br/>
      </w:r>
      <w:r w:rsidRPr="004E2061">
        <w:rPr>
          <w:rFonts w:ascii="Times New Roman" w:eastAsia="DejaVuSans" w:hAnsi="Times New Roman" w:cs="Times New Roman"/>
          <w:sz w:val="24"/>
          <w:szCs w:val="24"/>
        </w:rPr>
        <w:t xml:space="preserve">w Mysłowicach jako bezrobotni, dla których został ustalony I lub II profil pomocy </w:t>
      </w:r>
      <w:r w:rsidR="004107D7">
        <w:rPr>
          <w:rFonts w:ascii="Times New Roman" w:eastAsia="DejaVuSans" w:hAnsi="Times New Roman" w:cs="Times New Roman"/>
          <w:sz w:val="24"/>
          <w:szCs w:val="24"/>
        </w:rPr>
        <w:br/>
      </w:r>
      <w:r w:rsidRPr="004E2061">
        <w:rPr>
          <w:rFonts w:ascii="Times New Roman" w:eastAsia="DejaVuSans" w:hAnsi="Times New Roman" w:cs="Times New Roman"/>
          <w:sz w:val="24"/>
          <w:szCs w:val="24"/>
        </w:rPr>
        <w:t>w rozumieniu art. 33 ustawy z dnia 20 kwietnia 2014r. o promocji zatrudnienia i instytucjach rynku pracy</w:t>
      </w:r>
      <w:r>
        <w:rPr>
          <w:rFonts w:ascii="Times New Roman" w:eastAsia="DejaVuSans" w:hAnsi="Times New Roman" w:cs="Times New Roman"/>
          <w:sz w:val="24"/>
          <w:szCs w:val="24"/>
        </w:rPr>
        <w:t>.</w:t>
      </w:r>
      <w:r w:rsidR="00DA1B31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Pr="004E2061">
        <w:rPr>
          <w:rFonts w:ascii="Times New Roman" w:eastAsia="DejaVuSans" w:hAnsi="Times New Roman" w:cs="Times New Roman"/>
          <w:sz w:val="24"/>
          <w:szCs w:val="24"/>
        </w:rPr>
        <w:t>W ramach projektu, dla każdego z uczestników przedstawienie konkretnej oferty aktywizacji zawodowej poprzedz</w:t>
      </w:r>
      <w:r>
        <w:rPr>
          <w:rFonts w:ascii="Times New Roman" w:eastAsia="DejaVuSans" w:hAnsi="Times New Roman" w:cs="Times New Roman"/>
          <w:sz w:val="24"/>
          <w:szCs w:val="24"/>
        </w:rPr>
        <w:t>iła</w:t>
      </w:r>
      <w:r w:rsidRPr="004E2061">
        <w:rPr>
          <w:rFonts w:ascii="Times New Roman" w:eastAsia="DejaVuSans" w:hAnsi="Times New Roman" w:cs="Times New Roman"/>
          <w:sz w:val="24"/>
          <w:szCs w:val="24"/>
        </w:rPr>
        <w:t xml:space="preserve"> analiza umiejętności, predyspozycji i problemów </w:t>
      </w:r>
      <w:r>
        <w:rPr>
          <w:rFonts w:ascii="Times New Roman" w:eastAsia="DejaVuSans" w:hAnsi="Times New Roman" w:cs="Times New Roman"/>
          <w:sz w:val="24"/>
          <w:szCs w:val="24"/>
        </w:rPr>
        <w:t>z</w:t>
      </w:r>
      <w:r w:rsidR="002007C9">
        <w:rPr>
          <w:rFonts w:ascii="Times New Roman" w:eastAsia="DejaVuSans" w:hAnsi="Times New Roman" w:cs="Times New Roman"/>
          <w:sz w:val="24"/>
          <w:szCs w:val="24"/>
        </w:rPr>
        <w:t>awodowych. Na tej podstawie tutejszy</w:t>
      </w:r>
      <w:r>
        <w:rPr>
          <w:rFonts w:ascii="Times New Roman" w:eastAsia="DejaVuSans" w:hAnsi="Times New Roman" w:cs="Times New Roman"/>
          <w:sz w:val="24"/>
          <w:szCs w:val="24"/>
        </w:rPr>
        <w:t xml:space="preserve"> Urząd realizował</w:t>
      </w:r>
      <w:r w:rsidRPr="004E2061">
        <w:rPr>
          <w:rFonts w:ascii="Times New Roman" w:eastAsia="DejaVuSans" w:hAnsi="Times New Roman" w:cs="Times New Roman"/>
          <w:sz w:val="24"/>
          <w:szCs w:val="24"/>
        </w:rPr>
        <w:t xml:space="preserve"> odpowiednio dobrane usługi </w:t>
      </w:r>
      <w:r w:rsidR="004107D7">
        <w:rPr>
          <w:rFonts w:ascii="Times New Roman" w:eastAsia="DejaVuSans" w:hAnsi="Times New Roman" w:cs="Times New Roman"/>
          <w:sz w:val="24"/>
          <w:szCs w:val="24"/>
        </w:rPr>
        <w:br/>
      </w:r>
      <w:r w:rsidRPr="004E2061">
        <w:rPr>
          <w:rFonts w:ascii="Times New Roman" w:eastAsia="DejaVuSans" w:hAnsi="Times New Roman" w:cs="Times New Roman"/>
          <w:sz w:val="24"/>
          <w:szCs w:val="24"/>
        </w:rPr>
        <w:t>i instrumenty rynku pracy,</w:t>
      </w:r>
      <w:r w:rsidR="004107D7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Pr="004E2061">
        <w:rPr>
          <w:rFonts w:ascii="Times New Roman" w:eastAsia="DejaVuSans" w:hAnsi="Times New Roman" w:cs="Times New Roman"/>
          <w:sz w:val="24"/>
          <w:szCs w:val="24"/>
        </w:rPr>
        <w:t xml:space="preserve">o których mowa w ustawie. </w:t>
      </w:r>
      <w:r>
        <w:rPr>
          <w:rFonts w:ascii="Times New Roman" w:eastAsia="DejaVuSans" w:hAnsi="Times New Roman" w:cs="Times New Roman"/>
          <w:sz w:val="24"/>
          <w:szCs w:val="24"/>
        </w:rPr>
        <w:t xml:space="preserve">Projekt realizowany był w okresie od </w:t>
      </w:r>
      <w:r w:rsidRPr="002F6522">
        <w:rPr>
          <w:rFonts w:ascii="Times New Roman" w:eastAsia="DejaVuSans" w:hAnsi="Times New Roman" w:cs="Times New Roman"/>
          <w:b/>
          <w:sz w:val="24"/>
          <w:szCs w:val="24"/>
        </w:rPr>
        <w:t>01 stycznia 201</w:t>
      </w:r>
      <w:r w:rsidR="00137AEA">
        <w:rPr>
          <w:rFonts w:ascii="Times New Roman" w:eastAsia="DejaVuSans" w:hAnsi="Times New Roman" w:cs="Times New Roman"/>
          <w:b/>
          <w:sz w:val="24"/>
          <w:szCs w:val="24"/>
        </w:rPr>
        <w:t>7</w:t>
      </w:r>
      <w:r w:rsidRPr="002F6522">
        <w:rPr>
          <w:rFonts w:ascii="Times New Roman" w:eastAsia="DejaVuSans" w:hAnsi="Times New Roman" w:cs="Times New Roman"/>
          <w:b/>
          <w:sz w:val="24"/>
          <w:szCs w:val="24"/>
        </w:rPr>
        <w:t xml:space="preserve"> roku do 31 grudnia 201</w:t>
      </w:r>
      <w:r w:rsidR="00137AEA">
        <w:rPr>
          <w:rFonts w:ascii="Times New Roman" w:eastAsia="DejaVuSans" w:hAnsi="Times New Roman" w:cs="Times New Roman"/>
          <w:b/>
          <w:sz w:val="24"/>
          <w:szCs w:val="24"/>
        </w:rPr>
        <w:t>7</w:t>
      </w:r>
      <w:r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Pr="002F6522">
        <w:rPr>
          <w:rFonts w:ascii="Times New Roman" w:eastAsia="DejaVuSans" w:hAnsi="Times New Roman" w:cs="Times New Roman"/>
          <w:b/>
          <w:sz w:val="24"/>
          <w:szCs w:val="24"/>
        </w:rPr>
        <w:t>roku</w:t>
      </w:r>
      <w:r>
        <w:rPr>
          <w:rFonts w:ascii="Times New Roman" w:eastAsia="DejaVuSans" w:hAnsi="Times New Roman" w:cs="Times New Roman"/>
          <w:sz w:val="24"/>
          <w:szCs w:val="24"/>
        </w:rPr>
        <w:t xml:space="preserve">. Całkowity budżet projektu </w:t>
      </w:r>
      <w:r w:rsidR="004107D7">
        <w:rPr>
          <w:rFonts w:ascii="Times New Roman" w:eastAsia="DejaVuSans" w:hAnsi="Times New Roman" w:cs="Times New Roman"/>
          <w:sz w:val="24"/>
          <w:szCs w:val="24"/>
        </w:rPr>
        <w:t xml:space="preserve">wyniósł </w:t>
      </w:r>
      <w:r w:rsidR="004107D7">
        <w:rPr>
          <w:rFonts w:ascii="Times New Roman" w:eastAsia="DejaVuSans" w:hAnsi="Times New Roman" w:cs="Times New Roman"/>
          <w:sz w:val="24"/>
          <w:szCs w:val="24"/>
        </w:rPr>
        <w:br/>
      </w:r>
      <w:r w:rsidR="00137AEA">
        <w:rPr>
          <w:rFonts w:ascii="Times New Roman" w:eastAsia="DejaVuSans" w:hAnsi="Times New Roman" w:cs="Times New Roman"/>
          <w:b/>
          <w:sz w:val="24"/>
          <w:szCs w:val="24"/>
        </w:rPr>
        <w:t>811 063</w:t>
      </w:r>
      <w:r w:rsidR="004107D7">
        <w:rPr>
          <w:rFonts w:ascii="Times New Roman" w:eastAsia="DejaVuSans" w:hAnsi="Times New Roman" w:cs="Times New Roman"/>
          <w:sz w:val="24"/>
          <w:szCs w:val="24"/>
        </w:rPr>
        <w:t xml:space="preserve"> zł.</w:t>
      </w:r>
      <w:r w:rsidR="00E160CD">
        <w:rPr>
          <w:rFonts w:ascii="Times New Roman" w:eastAsia="DejaVuSans" w:hAnsi="Times New Roman" w:cs="Times New Roman"/>
          <w:sz w:val="24"/>
          <w:szCs w:val="24"/>
        </w:rPr>
        <w:t xml:space="preserve"> Wsparcie uzyskało</w:t>
      </w:r>
      <w:r w:rsidR="00232A18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="00137AEA">
        <w:rPr>
          <w:rFonts w:ascii="Times New Roman" w:eastAsia="DejaVuSans" w:hAnsi="Times New Roman" w:cs="Times New Roman"/>
          <w:b/>
          <w:sz w:val="24"/>
          <w:szCs w:val="24"/>
        </w:rPr>
        <w:t>78</w:t>
      </w:r>
      <w:r w:rsidR="00E160CD">
        <w:rPr>
          <w:rFonts w:ascii="Times New Roman" w:eastAsia="DejaVuSans" w:hAnsi="Times New Roman" w:cs="Times New Roman"/>
          <w:sz w:val="24"/>
          <w:szCs w:val="24"/>
        </w:rPr>
        <w:t xml:space="preserve"> osób</w:t>
      </w:r>
      <w:r w:rsidR="00232A18">
        <w:rPr>
          <w:rFonts w:ascii="Times New Roman" w:eastAsia="DejaVuSans" w:hAnsi="Times New Roman" w:cs="Times New Roman"/>
          <w:sz w:val="24"/>
          <w:szCs w:val="24"/>
        </w:rPr>
        <w:t xml:space="preserve">, w tym: </w:t>
      </w:r>
      <w:r w:rsidR="002F6522">
        <w:rPr>
          <w:rFonts w:ascii="Times New Roman" w:eastAsia="DejaVuSans" w:hAnsi="Times New Roman" w:cs="Times New Roman"/>
          <w:b/>
          <w:sz w:val="24"/>
          <w:szCs w:val="24"/>
        </w:rPr>
        <w:t>1</w:t>
      </w:r>
      <w:r w:rsidR="00137AEA">
        <w:rPr>
          <w:rFonts w:ascii="Times New Roman" w:eastAsia="DejaVuSans" w:hAnsi="Times New Roman" w:cs="Times New Roman"/>
          <w:b/>
          <w:sz w:val="24"/>
          <w:szCs w:val="24"/>
        </w:rPr>
        <w:t>9</w:t>
      </w:r>
      <w:r w:rsidR="00232A18" w:rsidRPr="00232A18">
        <w:rPr>
          <w:rFonts w:ascii="Times New Roman" w:eastAsia="DejaVuSans" w:hAnsi="Times New Roman" w:cs="Times New Roman"/>
          <w:b/>
          <w:sz w:val="24"/>
          <w:szCs w:val="24"/>
        </w:rPr>
        <w:t xml:space="preserve"> </w:t>
      </w:r>
      <w:r w:rsidR="00232A18">
        <w:rPr>
          <w:rFonts w:ascii="Times New Roman" w:eastAsia="DejaVuSans" w:hAnsi="Times New Roman" w:cs="Times New Roman"/>
          <w:sz w:val="24"/>
          <w:szCs w:val="24"/>
        </w:rPr>
        <w:t xml:space="preserve">osób otrzymało środki na rozpoczęcie działalności gospodarczej, spośród tej grupy </w:t>
      </w:r>
      <w:r w:rsidR="00137AEA">
        <w:rPr>
          <w:rFonts w:ascii="Times New Roman" w:eastAsia="DejaVuSans" w:hAnsi="Times New Roman" w:cs="Times New Roman"/>
          <w:sz w:val="24"/>
          <w:szCs w:val="24"/>
        </w:rPr>
        <w:t>12</w:t>
      </w:r>
      <w:r w:rsidR="00261C1E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="00232A18">
        <w:rPr>
          <w:rFonts w:ascii="Times New Roman" w:eastAsia="DejaVuSans" w:hAnsi="Times New Roman" w:cs="Times New Roman"/>
          <w:sz w:val="24"/>
          <w:szCs w:val="24"/>
        </w:rPr>
        <w:t xml:space="preserve">osób </w:t>
      </w:r>
      <w:r w:rsidR="00232A18">
        <w:rPr>
          <w:rFonts w:ascii="Times New Roman" w:hAnsi="Times New Roman" w:cs="Times New Roman"/>
          <w:sz w:val="24"/>
          <w:szCs w:val="24"/>
        </w:rPr>
        <w:t>został</w:t>
      </w:r>
      <w:r w:rsidR="00261C1E">
        <w:rPr>
          <w:rFonts w:ascii="Times New Roman" w:hAnsi="Times New Roman" w:cs="Times New Roman"/>
          <w:sz w:val="24"/>
          <w:szCs w:val="24"/>
        </w:rPr>
        <w:t>o</w:t>
      </w:r>
      <w:r w:rsidR="00232A18">
        <w:rPr>
          <w:rFonts w:ascii="Times New Roman" w:hAnsi="Times New Roman" w:cs="Times New Roman"/>
          <w:sz w:val="24"/>
          <w:szCs w:val="24"/>
        </w:rPr>
        <w:t xml:space="preserve"> przeszkolon</w:t>
      </w:r>
      <w:r w:rsidR="00261C1E">
        <w:rPr>
          <w:rFonts w:ascii="Times New Roman" w:hAnsi="Times New Roman" w:cs="Times New Roman"/>
          <w:sz w:val="24"/>
          <w:szCs w:val="24"/>
        </w:rPr>
        <w:t>ych</w:t>
      </w:r>
      <w:r w:rsidR="00232A18">
        <w:rPr>
          <w:rFonts w:ascii="Times New Roman" w:hAnsi="Times New Roman" w:cs="Times New Roman"/>
          <w:sz w:val="24"/>
          <w:szCs w:val="24"/>
        </w:rPr>
        <w:t xml:space="preserve"> zgodnie </w:t>
      </w:r>
      <w:r w:rsidR="00261C1E">
        <w:rPr>
          <w:rFonts w:ascii="Times New Roman" w:hAnsi="Times New Roman" w:cs="Times New Roman"/>
          <w:sz w:val="24"/>
          <w:szCs w:val="24"/>
        </w:rPr>
        <w:br/>
      </w:r>
      <w:r w:rsidR="00232A18">
        <w:rPr>
          <w:rFonts w:ascii="Times New Roman" w:hAnsi="Times New Roman" w:cs="Times New Roman"/>
          <w:sz w:val="24"/>
          <w:szCs w:val="24"/>
        </w:rPr>
        <w:t>z profilem zakładanej firmy</w:t>
      </w:r>
      <w:r w:rsidR="002F6522">
        <w:rPr>
          <w:rFonts w:ascii="Times New Roman" w:hAnsi="Times New Roman" w:cs="Times New Roman"/>
          <w:sz w:val="24"/>
          <w:szCs w:val="24"/>
        </w:rPr>
        <w:t xml:space="preserve"> bądź</w:t>
      </w:r>
      <w:r w:rsidR="00CC6F10">
        <w:rPr>
          <w:rFonts w:ascii="Times New Roman" w:hAnsi="Times New Roman" w:cs="Times New Roman"/>
          <w:sz w:val="24"/>
          <w:szCs w:val="24"/>
        </w:rPr>
        <w:t xml:space="preserve"> z</w:t>
      </w:r>
      <w:r w:rsidR="002F6522">
        <w:rPr>
          <w:rFonts w:ascii="Times New Roman" w:hAnsi="Times New Roman" w:cs="Times New Roman"/>
          <w:sz w:val="24"/>
          <w:szCs w:val="24"/>
        </w:rPr>
        <w:t xml:space="preserve"> podstaw przedsiębiorczości</w:t>
      </w:r>
      <w:r w:rsidR="00232A18">
        <w:rPr>
          <w:rFonts w:ascii="Times New Roman" w:hAnsi="Times New Roman" w:cs="Times New Roman"/>
          <w:sz w:val="24"/>
          <w:szCs w:val="24"/>
        </w:rPr>
        <w:t xml:space="preserve">, natomiast </w:t>
      </w:r>
      <w:r w:rsidR="00137AEA" w:rsidRPr="00137AEA">
        <w:rPr>
          <w:rFonts w:ascii="Times New Roman" w:hAnsi="Times New Roman" w:cs="Times New Roman"/>
          <w:b/>
          <w:sz w:val="24"/>
          <w:szCs w:val="24"/>
        </w:rPr>
        <w:t>59</w:t>
      </w:r>
      <w:r w:rsidR="00232A18" w:rsidRPr="00232A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63DB">
        <w:rPr>
          <w:rFonts w:ascii="Times New Roman" w:hAnsi="Times New Roman" w:cs="Times New Roman"/>
          <w:sz w:val="24"/>
          <w:szCs w:val="24"/>
        </w:rPr>
        <w:t>osób</w:t>
      </w:r>
      <w:r w:rsidR="00232A18">
        <w:rPr>
          <w:rFonts w:ascii="Times New Roman" w:hAnsi="Times New Roman" w:cs="Times New Roman"/>
          <w:sz w:val="24"/>
          <w:szCs w:val="24"/>
        </w:rPr>
        <w:t xml:space="preserve"> rozpoczęł</w:t>
      </w:r>
      <w:r w:rsidR="006863DB">
        <w:rPr>
          <w:rFonts w:ascii="Times New Roman" w:hAnsi="Times New Roman" w:cs="Times New Roman"/>
          <w:sz w:val="24"/>
          <w:szCs w:val="24"/>
        </w:rPr>
        <w:t>o</w:t>
      </w:r>
      <w:r w:rsidR="00232A18">
        <w:rPr>
          <w:rFonts w:ascii="Times New Roman" w:hAnsi="Times New Roman" w:cs="Times New Roman"/>
          <w:sz w:val="24"/>
          <w:szCs w:val="24"/>
        </w:rPr>
        <w:t xml:space="preserve"> staż.</w:t>
      </w:r>
    </w:p>
    <w:p w:rsidR="00A97877" w:rsidRPr="00765391" w:rsidRDefault="00261C1E" w:rsidP="00261C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DejaVuSans" w:hAnsi="Times New Roman" w:cs="Times New Roman"/>
          <w:i/>
          <w:sz w:val="24"/>
          <w:szCs w:val="24"/>
        </w:rPr>
        <w:t>S</w:t>
      </w:r>
      <w:r w:rsidR="00DA1B31" w:rsidRPr="006C3583">
        <w:rPr>
          <w:rFonts w:ascii="Times New Roman" w:eastAsia="DejaVuSans" w:hAnsi="Times New Roman" w:cs="Times New Roman"/>
          <w:i/>
          <w:sz w:val="24"/>
          <w:szCs w:val="24"/>
        </w:rPr>
        <w:t>zczegółowy wykaz osób bezrobotnych objętych formami pomocy prezentuje rysunek</w:t>
      </w:r>
      <w:r w:rsidR="00DA1B31">
        <w:rPr>
          <w:rFonts w:ascii="Times New Roman" w:eastAsia="DejaVuSans" w:hAnsi="Times New Roman" w:cs="Times New Roman"/>
          <w:i/>
          <w:sz w:val="24"/>
          <w:szCs w:val="24"/>
        </w:rPr>
        <w:t xml:space="preserve"> </w:t>
      </w:r>
      <w:r w:rsidR="00D0530D">
        <w:rPr>
          <w:rFonts w:ascii="Times New Roman" w:eastAsia="DejaVuSans" w:hAnsi="Times New Roman" w:cs="Times New Roman"/>
          <w:i/>
          <w:sz w:val="24"/>
          <w:szCs w:val="24"/>
        </w:rPr>
        <w:t>20</w:t>
      </w:r>
      <w:r w:rsidR="00DA1B31">
        <w:rPr>
          <w:rFonts w:ascii="Times New Roman" w:eastAsia="DejaVuSans" w:hAnsi="Times New Roman" w:cs="Times New Roman"/>
          <w:i/>
          <w:sz w:val="24"/>
          <w:szCs w:val="24"/>
        </w:rPr>
        <w:t>.</w:t>
      </w:r>
      <w:r w:rsidR="004107D7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316C7BB" wp14:editId="6BF902E9">
            <wp:extent cx="5810250" cy="3114675"/>
            <wp:effectExtent l="0" t="0" r="19050" b="9525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A97877" w:rsidRPr="00DA1B31" w:rsidRDefault="00DA1B31" w:rsidP="00DA1B31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A1B31">
        <w:rPr>
          <w:rFonts w:ascii="Times New Roman" w:hAnsi="Times New Roman" w:cs="Times New Roman"/>
          <w:i/>
          <w:sz w:val="24"/>
          <w:szCs w:val="24"/>
        </w:rPr>
        <w:t xml:space="preserve">Rysunek </w:t>
      </w:r>
      <w:r w:rsidR="00D0530D">
        <w:rPr>
          <w:rFonts w:ascii="Times New Roman" w:hAnsi="Times New Roman" w:cs="Times New Roman"/>
          <w:i/>
          <w:sz w:val="24"/>
          <w:szCs w:val="24"/>
        </w:rPr>
        <w:t>20</w:t>
      </w:r>
      <w:r w:rsidRPr="00DA1B31">
        <w:rPr>
          <w:rFonts w:ascii="Times New Roman" w:hAnsi="Times New Roman" w:cs="Times New Roman"/>
          <w:i/>
          <w:sz w:val="24"/>
          <w:szCs w:val="24"/>
        </w:rPr>
        <w:t>.</w:t>
      </w:r>
    </w:p>
    <w:p w:rsidR="00DA1B31" w:rsidRDefault="00DA1B31" w:rsidP="00DA1B31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Ź</w:t>
      </w:r>
      <w:r w:rsidRPr="00DA1B31">
        <w:rPr>
          <w:rFonts w:ascii="Times New Roman" w:hAnsi="Times New Roman" w:cs="Times New Roman"/>
          <w:i/>
          <w:sz w:val="24"/>
          <w:szCs w:val="24"/>
        </w:rPr>
        <w:t>ródło: Opracowanie własne</w:t>
      </w:r>
    </w:p>
    <w:p w:rsidR="00716952" w:rsidRDefault="00716952" w:rsidP="00DA1B31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2813FE" w:rsidRDefault="002813FE" w:rsidP="00DA1B31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CA689C" w:rsidRPr="00CA689C" w:rsidRDefault="00CA689C" w:rsidP="00CA689C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CA689C">
        <w:rPr>
          <w:rFonts w:ascii="Times New Roman" w:hAnsi="Times New Roman" w:cs="Times New Roman"/>
          <w:b/>
          <w:sz w:val="24"/>
          <w:szCs w:val="24"/>
        </w:rPr>
        <w:lastRenderedPageBreak/>
        <w:t>WYDATKI OGÓŁEM</w:t>
      </w:r>
    </w:p>
    <w:p w:rsidR="00456AC8" w:rsidRDefault="00557454" w:rsidP="00456AC8">
      <w:pPr>
        <w:spacing w:after="0" w:line="36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201</w:t>
      </w:r>
      <w:r w:rsidR="00B568A7">
        <w:rPr>
          <w:rFonts w:ascii="Times New Roman" w:hAnsi="Times New Roman" w:cs="Times New Roman"/>
          <w:sz w:val="24"/>
          <w:szCs w:val="24"/>
        </w:rPr>
        <w:t>7</w:t>
      </w:r>
      <w:r w:rsidR="00456AC8" w:rsidRPr="00456AC8">
        <w:rPr>
          <w:rFonts w:ascii="Times New Roman" w:hAnsi="Times New Roman" w:cs="Times New Roman"/>
          <w:sz w:val="24"/>
          <w:szCs w:val="24"/>
        </w:rPr>
        <w:t xml:space="preserve"> roku Powiatowy Urząd Pracy w Mysłowicach </w:t>
      </w:r>
      <w:r w:rsidR="00743051">
        <w:rPr>
          <w:rFonts w:ascii="Times New Roman" w:hAnsi="Times New Roman" w:cs="Times New Roman"/>
          <w:sz w:val="24"/>
          <w:szCs w:val="24"/>
        </w:rPr>
        <w:t>wydał</w:t>
      </w:r>
      <w:r w:rsidR="00456AC8" w:rsidRPr="00456AC8">
        <w:rPr>
          <w:rFonts w:ascii="Times New Roman" w:hAnsi="Times New Roman" w:cs="Times New Roman"/>
          <w:sz w:val="24"/>
          <w:szCs w:val="24"/>
        </w:rPr>
        <w:t xml:space="preserve"> ogółem </w:t>
      </w:r>
      <w:r w:rsidR="000B1DC6" w:rsidRPr="000B1DC6">
        <w:rPr>
          <w:rFonts w:ascii="Times New Roman" w:hAnsi="Times New Roman" w:cs="Times New Roman"/>
          <w:b/>
          <w:sz w:val="24"/>
          <w:szCs w:val="24"/>
        </w:rPr>
        <w:t>7</w:t>
      </w:r>
      <w:r w:rsidR="004D6862">
        <w:rPr>
          <w:rFonts w:ascii="Times New Roman" w:hAnsi="Times New Roman" w:cs="Times New Roman"/>
          <w:b/>
          <w:sz w:val="24"/>
          <w:szCs w:val="24"/>
        </w:rPr>
        <w:t> 771 639</w:t>
      </w:r>
      <w:r w:rsidR="004A7770">
        <w:rPr>
          <w:rFonts w:ascii="Times New Roman" w:hAnsi="Times New Roman" w:cs="Times New Roman"/>
          <w:sz w:val="24"/>
          <w:szCs w:val="24"/>
        </w:rPr>
        <w:t xml:space="preserve"> </w:t>
      </w:r>
      <w:r w:rsidR="00456AC8" w:rsidRPr="00456AC8">
        <w:rPr>
          <w:rFonts w:ascii="Times New Roman" w:hAnsi="Times New Roman" w:cs="Times New Roman"/>
          <w:sz w:val="24"/>
          <w:szCs w:val="24"/>
        </w:rPr>
        <w:t>zł</w:t>
      </w:r>
      <w:r w:rsidR="00743051">
        <w:rPr>
          <w:rFonts w:ascii="Times New Roman" w:hAnsi="Times New Roman" w:cs="Times New Roman"/>
          <w:sz w:val="24"/>
          <w:szCs w:val="24"/>
        </w:rPr>
        <w:t xml:space="preserve"> na realizację działań</w:t>
      </w:r>
      <w:r w:rsidR="00456AC8" w:rsidRPr="00456AC8">
        <w:rPr>
          <w:rFonts w:ascii="Times New Roman" w:hAnsi="Times New Roman" w:cs="Times New Roman"/>
          <w:sz w:val="24"/>
          <w:szCs w:val="24"/>
        </w:rPr>
        <w:t xml:space="preserve">, w tym : na aktywne formy przeciwdziałaniu bezrobociu </w:t>
      </w:r>
      <w:r w:rsidR="004D6862">
        <w:rPr>
          <w:rFonts w:ascii="Times New Roman" w:hAnsi="Times New Roman" w:cs="Times New Roman"/>
          <w:b/>
          <w:sz w:val="24"/>
          <w:szCs w:val="24"/>
        </w:rPr>
        <w:t>4 494 435</w:t>
      </w:r>
      <w:r w:rsidR="00456AC8">
        <w:rPr>
          <w:rFonts w:ascii="Times New Roman" w:hAnsi="Times New Roman" w:cs="Times New Roman"/>
          <w:sz w:val="24"/>
          <w:szCs w:val="24"/>
        </w:rPr>
        <w:t xml:space="preserve"> </w:t>
      </w:r>
      <w:r w:rsidR="00456AC8" w:rsidRPr="00456AC8">
        <w:rPr>
          <w:rFonts w:ascii="Times New Roman" w:hAnsi="Times New Roman" w:cs="Times New Roman"/>
          <w:sz w:val="24"/>
          <w:szCs w:val="24"/>
        </w:rPr>
        <w:t>zł, na zasiłki dla bezrobotnych –</w:t>
      </w:r>
      <w:r w:rsidR="000B1DC6">
        <w:rPr>
          <w:rFonts w:ascii="Times New Roman" w:hAnsi="Times New Roman" w:cs="Times New Roman"/>
          <w:sz w:val="24"/>
          <w:szCs w:val="24"/>
        </w:rPr>
        <w:t xml:space="preserve"> </w:t>
      </w:r>
      <w:r w:rsidR="004D6862">
        <w:rPr>
          <w:rFonts w:ascii="Times New Roman" w:hAnsi="Times New Roman" w:cs="Times New Roman"/>
          <w:b/>
          <w:sz w:val="24"/>
          <w:szCs w:val="24"/>
        </w:rPr>
        <w:t>2 828 146</w:t>
      </w:r>
      <w:r w:rsidR="00A22188" w:rsidRPr="000B1D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6AC8" w:rsidRPr="00456AC8">
        <w:rPr>
          <w:rFonts w:ascii="Times New Roman" w:hAnsi="Times New Roman" w:cs="Times New Roman"/>
          <w:sz w:val="24"/>
          <w:szCs w:val="24"/>
        </w:rPr>
        <w:t>zł, na dodatki aktywizacyjne –</w:t>
      </w:r>
      <w:r w:rsidR="00A22188">
        <w:rPr>
          <w:rFonts w:ascii="Times New Roman" w:hAnsi="Times New Roman" w:cs="Times New Roman"/>
          <w:sz w:val="24"/>
          <w:szCs w:val="24"/>
        </w:rPr>
        <w:t xml:space="preserve"> </w:t>
      </w:r>
      <w:r w:rsidR="004D6862">
        <w:rPr>
          <w:rFonts w:ascii="Times New Roman" w:hAnsi="Times New Roman" w:cs="Times New Roman"/>
          <w:b/>
          <w:sz w:val="24"/>
          <w:szCs w:val="24"/>
        </w:rPr>
        <w:t>156 785</w:t>
      </w:r>
      <w:r w:rsidR="00A22188">
        <w:rPr>
          <w:rFonts w:ascii="Times New Roman" w:hAnsi="Times New Roman" w:cs="Times New Roman"/>
          <w:sz w:val="24"/>
          <w:szCs w:val="24"/>
        </w:rPr>
        <w:t xml:space="preserve"> </w:t>
      </w:r>
      <w:r w:rsidR="00456AC8" w:rsidRPr="00456AC8">
        <w:rPr>
          <w:rFonts w:ascii="Times New Roman" w:hAnsi="Times New Roman" w:cs="Times New Roman"/>
          <w:sz w:val="24"/>
          <w:szCs w:val="24"/>
        </w:rPr>
        <w:t xml:space="preserve"> zł, na badania lekarskie</w:t>
      </w:r>
      <w:r w:rsidR="000B1DC6">
        <w:rPr>
          <w:rFonts w:ascii="Times New Roman" w:hAnsi="Times New Roman" w:cs="Times New Roman"/>
          <w:sz w:val="24"/>
          <w:szCs w:val="24"/>
        </w:rPr>
        <w:t xml:space="preserve"> </w:t>
      </w:r>
      <w:r w:rsidR="004D6862">
        <w:rPr>
          <w:rFonts w:ascii="Times New Roman" w:hAnsi="Times New Roman" w:cs="Times New Roman"/>
          <w:b/>
          <w:sz w:val="24"/>
          <w:szCs w:val="24"/>
        </w:rPr>
        <w:t>12 846</w:t>
      </w:r>
      <w:r w:rsidR="00456AC8" w:rsidRPr="00456AC8">
        <w:rPr>
          <w:rFonts w:ascii="Times New Roman" w:hAnsi="Times New Roman" w:cs="Times New Roman"/>
          <w:sz w:val="24"/>
          <w:szCs w:val="24"/>
        </w:rPr>
        <w:t xml:space="preserve"> zł, na Krajowy Fundusz Szkoleniowy – </w:t>
      </w:r>
      <w:r w:rsidR="004D6862">
        <w:rPr>
          <w:rFonts w:ascii="Times New Roman" w:hAnsi="Times New Roman" w:cs="Times New Roman"/>
          <w:b/>
          <w:sz w:val="24"/>
          <w:szCs w:val="24"/>
        </w:rPr>
        <w:t>279 427</w:t>
      </w:r>
      <w:r w:rsidR="00456AC8" w:rsidRPr="00456AC8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DA1B31" w:rsidRPr="00456AC8" w:rsidRDefault="00DA1B31" w:rsidP="00456AC8">
      <w:pPr>
        <w:spacing w:after="0" w:line="36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CA689C" w:rsidRDefault="00713AF9" w:rsidP="00CF36C7">
      <w:pPr>
        <w:spacing w:after="0" w:line="360" w:lineRule="auto"/>
        <w:jc w:val="both"/>
      </w:pPr>
      <w:r w:rsidRPr="00713AF9">
        <w:rPr>
          <w:rFonts w:ascii="Times New Roman" w:hAnsi="Times New Roman" w:cs="Times New Roman"/>
          <w:i/>
          <w:sz w:val="24"/>
          <w:szCs w:val="24"/>
        </w:rPr>
        <w:t>Szczegółowy udział wyda</w:t>
      </w:r>
      <w:r w:rsidR="00DA1B31">
        <w:rPr>
          <w:rFonts w:ascii="Times New Roman" w:hAnsi="Times New Roman" w:cs="Times New Roman"/>
          <w:i/>
          <w:sz w:val="24"/>
          <w:szCs w:val="24"/>
        </w:rPr>
        <w:t xml:space="preserve">tków ogółem prezentuje rysunek </w:t>
      </w:r>
      <w:r w:rsidR="00D0530D">
        <w:rPr>
          <w:rFonts w:ascii="Times New Roman" w:hAnsi="Times New Roman" w:cs="Times New Roman"/>
          <w:i/>
          <w:sz w:val="24"/>
          <w:szCs w:val="24"/>
        </w:rPr>
        <w:t>21</w:t>
      </w:r>
      <w:r w:rsidR="00DA1B31">
        <w:rPr>
          <w:rFonts w:ascii="Times New Roman" w:hAnsi="Times New Roman" w:cs="Times New Roman"/>
          <w:i/>
          <w:sz w:val="24"/>
          <w:szCs w:val="24"/>
        </w:rPr>
        <w:t>.</w:t>
      </w:r>
    </w:p>
    <w:p w:rsidR="008D49C8" w:rsidRDefault="00F7669D">
      <w:r>
        <w:rPr>
          <w:noProof/>
          <w:lang w:eastAsia="pl-PL"/>
        </w:rPr>
        <w:drawing>
          <wp:inline distT="0" distB="0" distL="0" distR="0" wp14:anchorId="68999A7E" wp14:editId="67C8D3D3">
            <wp:extent cx="5972175" cy="4324350"/>
            <wp:effectExtent l="0" t="0" r="9525" b="19050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8D49C8" w:rsidRPr="00713AF9" w:rsidRDefault="00713AF9">
      <w:pPr>
        <w:rPr>
          <w:rFonts w:ascii="Times New Roman" w:hAnsi="Times New Roman" w:cs="Times New Roman"/>
          <w:i/>
        </w:rPr>
      </w:pPr>
      <w:r w:rsidRPr="00713AF9">
        <w:rPr>
          <w:rFonts w:ascii="Times New Roman" w:hAnsi="Times New Roman" w:cs="Times New Roman"/>
          <w:i/>
        </w:rPr>
        <w:t xml:space="preserve">Rysunek </w:t>
      </w:r>
      <w:r w:rsidR="00D0530D">
        <w:rPr>
          <w:rFonts w:ascii="Times New Roman" w:hAnsi="Times New Roman" w:cs="Times New Roman"/>
          <w:i/>
        </w:rPr>
        <w:t>21</w:t>
      </w:r>
      <w:r w:rsidR="00DA1B31">
        <w:rPr>
          <w:rFonts w:ascii="Times New Roman" w:hAnsi="Times New Roman" w:cs="Times New Roman"/>
          <w:i/>
        </w:rPr>
        <w:t>.</w:t>
      </w:r>
    </w:p>
    <w:p w:rsidR="00713AF9" w:rsidRPr="00713AF9" w:rsidRDefault="00713AF9">
      <w:pPr>
        <w:rPr>
          <w:rFonts w:ascii="Times New Roman" w:hAnsi="Times New Roman" w:cs="Times New Roman"/>
          <w:i/>
        </w:rPr>
      </w:pPr>
      <w:r w:rsidRPr="00713AF9">
        <w:rPr>
          <w:rFonts w:ascii="Times New Roman" w:hAnsi="Times New Roman" w:cs="Times New Roman"/>
          <w:i/>
        </w:rPr>
        <w:t>Źródło: Opracowanie własne</w:t>
      </w:r>
    </w:p>
    <w:p w:rsidR="008D49C8" w:rsidRDefault="008D49C8"/>
    <w:p w:rsidR="008D49C8" w:rsidRDefault="008D49C8"/>
    <w:p w:rsidR="002129CB" w:rsidRDefault="002129CB"/>
    <w:p w:rsidR="008D49C8" w:rsidRDefault="008D49C8"/>
    <w:p w:rsidR="006C3583" w:rsidRDefault="006C3583"/>
    <w:p w:rsidR="009A0260" w:rsidRDefault="009A0260"/>
    <w:p w:rsidR="00370D69" w:rsidRDefault="00370D69" w:rsidP="00370D69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OBSŁUGA FORMALNA KLIENTÓW</w:t>
      </w:r>
    </w:p>
    <w:p w:rsidR="00237297" w:rsidRPr="000838CA" w:rsidRDefault="00370D69" w:rsidP="00370D6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838CA">
        <w:rPr>
          <w:rFonts w:ascii="Times New Roman" w:hAnsi="Times New Roman" w:cs="Times New Roman"/>
          <w:i/>
          <w:sz w:val="24"/>
          <w:szCs w:val="24"/>
        </w:rPr>
        <w:t xml:space="preserve">Szczegółowy wykaz wydanych dokumentów w </w:t>
      </w:r>
      <w:r w:rsidR="009713E5">
        <w:rPr>
          <w:rFonts w:ascii="Times New Roman" w:hAnsi="Times New Roman" w:cs="Times New Roman"/>
          <w:i/>
          <w:sz w:val="24"/>
          <w:szCs w:val="24"/>
        </w:rPr>
        <w:t>roku 201</w:t>
      </w:r>
      <w:r w:rsidR="00137AEA">
        <w:rPr>
          <w:rFonts w:ascii="Times New Roman" w:hAnsi="Times New Roman" w:cs="Times New Roman"/>
          <w:i/>
          <w:sz w:val="24"/>
          <w:szCs w:val="24"/>
        </w:rPr>
        <w:t>7</w:t>
      </w:r>
      <w:r w:rsidR="009713E5">
        <w:rPr>
          <w:rFonts w:ascii="Times New Roman" w:hAnsi="Times New Roman" w:cs="Times New Roman"/>
          <w:i/>
          <w:sz w:val="24"/>
          <w:szCs w:val="24"/>
        </w:rPr>
        <w:t xml:space="preserve"> p</w:t>
      </w:r>
      <w:r w:rsidRPr="000838CA">
        <w:rPr>
          <w:rFonts w:ascii="Times New Roman" w:hAnsi="Times New Roman" w:cs="Times New Roman"/>
          <w:i/>
          <w:sz w:val="24"/>
          <w:szCs w:val="24"/>
        </w:rPr>
        <w:t xml:space="preserve">rzedstawia tabela </w:t>
      </w:r>
      <w:r w:rsidR="009713E5">
        <w:rPr>
          <w:rFonts w:ascii="Times New Roman" w:hAnsi="Times New Roman" w:cs="Times New Roman"/>
          <w:i/>
          <w:sz w:val="24"/>
          <w:szCs w:val="24"/>
        </w:rPr>
        <w:t>5</w:t>
      </w:r>
      <w:r w:rsidR="00237297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Tabela-Siatka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237297" w:rsidRPr="00376DC7" w:rsidTr="00376DC7">
        <w:trPr>
          <w:trHeight w:val="349"/>
        </w:trPr>
        <w:tc>
          <w:tcPr>
            <w:tcW w:w="5495" w:type="dxa"/>
            <w:shd w:val="clear" w:color="auto" w:fill="FFFF99"/>
            <w:vAlign w:val="center"/>
          </w:tcPr>
          <w:p w:rsidR="00237297" w:rsidRPr="00376DC7" w:rsidRDefault="00237297" w:rsidP="00237297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FFFF99"/>
            <w:vAlign w:val="center"/>
          </w:tcPr>
          <w:p w:rsidR="00237297" w:rsidRPr="00376DC7" w:rsidRDefault="00D84D05" w:rsidP="00137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C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37AEA" w:rsidRPr="00376DC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37297" w:rsidRPr="00376DC7">
              <w:rPr>
                <w:rFonts w:ascii="Times New Roman" w:hAnsi="Times New Roman" w:cs="Times New Roman"/>
                <w:sz w:val="28"/>
                <w:szCs w:val="28"/>
              </w:rPr>
              <w:t xml:space="preserve"> rok</w:t>
            </w:r>
          </w:p>
        </w:tc>
      </w:tr>
      <w:tr w:rsidR="00237297" w:rsidRPr="00376DC7" w:rsidTr="00376DC7">
        <w:trPr>
          <w:trHeight w:val="1117"/>
        </w:trPr>
        <w:tc>
          <w:tcPr>
            <w:tcW w:w="5495" w:type="dxa"/>
            <w:shd w:val="clear" w:color="auto" w:fill="FFFF99"/>
            <w:vAlign w:val="center"/>
          </w:tcPr>
          <w:p w:rsidR="00237297" w:rsidRPr="00376DC7" w:rsidRDefault="00237297" w:rsidP="00376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C7">
              <w:rPr>
                <w:rFonts w:ascii="Times New Roman" w:hAnsi="Times New Roman" w:cs="Times New Roman"/>
                <w:sz w:val="28"/>
                <w:szCs w:val="28"/>
              </w:rPr>
              <w:t>Liczba wydanych decyzji administracyjnych</w:t>
            </w:r>
          </w:p>
        </w:tc>
        <w:tc>
          <w:tcPr>
            <w:tcW w:w="3685" w:type="dxa"/>
            <w:shd w:val="clear" w:color="auto" w:fill="FFFF99"/>
            <w:vAlign w:val="center"/>
          </w:tcPr>
          <w:p w:rsidR="00237297" w:rsidRPr="00376DC7" w:rsidRDefault="00761E84" w:rsidP="00237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C7">
              <w:rPr>
                <w:rFonts w:ascii="Times New Roman" w:hAnsi="Times New Roman" w:cs="Times New Roman"/>
                <w:sz w:val="28"/>
                <w:szCs w:val="28"/>
              </w:rPr>
              <w:t>10 979</w:t>
            </w:r>
          </w:p>
        </w:tc>
      </w:tr>
      <w:tr w:rsidR="00237297" w:rsidRPr="00376DC7" w:rsidTr="00376DC7">
        <w:trPr>
          <w:trHeight w:val="1484"/>
        </w:trPr>
        <w:tc>
          <w:tcPr>
            <w:tcW w:w="5495" w:type="dxa"/>
            <w:shd w:val="clear" w:color="auto" w:fill="FFFF99"/>
            <w:vAlign w:val="center"/>
          </w:tcPr>
          <w:p w:rsidR="00237297" w:rsidRPr="00376DC7" w:rsidRDefault="00376DC7" w:rsidP="00376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C7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="00237297" w:rsidRPr="00376DC7">
              <w:rPr>
                <w:rFonts w:ascii="Times New Roman" w:hAnsi="Times New Roman" w:cs="Times New Roman"/>
                <w:sz w:val="28"/>
                <w:szCs w:val="28"/>
              </w:rPr>
              <w:t>iczba wydanych informacji o dochodach oraz pobranych zaliczkach na podatek dochodowy PIT – 11</w:t>
            </w:r>
          </w:p>
        </w:tc>
        <w:tc>
          <w:tcPr>
            <w:tcW w:w="3685" w:type="dxa"/>
            <w:shd w:val="clear" w:color="auto" w:fill="FFFF99"/>
            <w:vAlign w:val="center"/>
          </w:tcPr>
          <w:p w:rsidR="00237297" w:rsidRPr="00376DC7" w:rsidRDefault="00761E84" w:rsidP="00237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C7">
              <w:rPr>
                <w:rFonts w:ascii="Times New Roman" w:hAnsi="Times New Roman" w:cs="Times New Roman"/>
                <w:sz w:val="28"/>
                <w:szCs w:val="28"/>
              </w:rPr>
              <w:t>883</w:t>
            </w:r>
          </w:p>
        </w:tc>
      </w:tr>
      <w:tr w:rsidR="00237297" w:rsidRPr="00376DC7" w:rsidTr="00376DC7">
        <w:trPr>
          <w:trHeight w:val="1100"/>
        </w:trPr>
        <w:tc>
          <w:tcPr>
            <w:tcW w:w="5495" w:type="dxa"/>
            <w:shd w:val="clear" w:color="auto" w:fill="FFFF99"/>
            <w:vAlign w:val="center"/>
          </w:tcPr>
          <w:p w:rsidR="00237297" w:rsidRPr="00376DC7" w:rsidRDefault="00237297" w:rsidP="00237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C7">
              <w:rPr>
                <w:rFonts w:ascii="Times New Roman" w:hAnsi="Times New Roman" w:cs="Times New Roman"/>
                <w:sz w:val="28"/>
                <w:szCs w:val="28"/>
              </w:rPr>
              <w:t xml:space="preserve">Liczba wydanych informacji o odprowadzonych składkach na ZUS </w:t>
            </w:r>
            <w:r w:rsidRPr="00376DC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 UZ – </w:t>
            </w:r>
            <w:r w:rsidRPr="00376DC7">
              <w:rPr>
                <w:rFonts w:ascii="Times New Roman" w:hAnsi="Times New Roman" w:cs="Times New Roman"/>
                <w:b/>
                <w:sz w:val="28"/>
                <w:szCs w:val="28"/>
              </w:rPr>
              <w:t>RMUA</w:t>
            </w:r>
          </w:p>
        </w:tc>
        <w:tc>
          <w:tcPr>
            <w:tcW w:w="3685" w:type="dxa"/>
            <w:shd w:val="clear" w:color="auto" w:fill="FFFF99"/>
            <w:vAlign w:val="center"/>
          </w:tcPr>
          <w:p w:rsidR="00237297" w:rsidRPr="00376DC7" w:rsidRDefault="00761E84" w:rsidP="00237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C7">
              <w:rPr>
                <w:rFonts w:ascii="Times New Roman" w:hAnsi="Times New Roman" w:cs="Times New Roman"/>
                <w:sz w:val="28"/>
                <w:szCs w:val="28"/>
              </w:rPr>
              <w:t>883</w:t>
            </w:r>
          </w:p>
        </w:tc>
      </w:tr>
      <w:tr w:rsidR="002F3510" w:rsidRPr="00376DC7" w:rsidTr="00376DC7">
        <w:trPr>
          <w:trHeight w:val="2248"/>
        </w:trPr>
        <w:tc>
          <w:tcPr>
            <w:tcW w:w="5495" w:type="dxa"/>
            <w:shd w:val="clear" w:color="auto" w:fill="FFFF99"/>
            <w:vAlign w:val="center"/>
          </w:tcPr>
          <w:p w:rsidR="002F3510" w:rsidRPr="00376DC7" w:rsidRDefault="002F3510" w:rsidP="00237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C7">
              <w:rPr>
                <w:rFonts w:ascii="Times New Roman" w:hAnsi="Times New Roman" w:cs="Times New Roman"/>
                <w:sz w:val="28"/>
                <w:szCs w:val="28"/>
              </w:rPr>
              <w:t>Liczba wydanych zaświadczeń do MOPS, Sąd, UM, na prośbę</w:t>
            </w:r>
          </w:p>
          <w:p w:rsidR="002F3510" w:rsidRPr="00376DC7" w:rsidRDefault="002F3510" w:rsidP="00376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C7">
              <w:rPr>
                <w:rFonts w:ascii="Times New Roman" w:hAnsi="Times New Roman" w:cs="Times New Roman"/>
                <w:sz w:val="28"/>
                <w:szCs w:val="28"/>
              </w:rPr>
              <w:t>Liczba wydanych zaświadczeń do celów emerytalno- rentowych, kapitału początkowego i stażu pracy</w:t>
            </w:r>
          </w:p>
        </w:tc>
        <w:tc>
          <w:tcPr>
            <w:tcW w:w="3685" w:type="dxa"/>
            <w:shd w:val="clear" w:color="auto" w:fill="FFFF99"/>
            <w:vAlign w:val="center"/>
          </w:tcPr>
          <w:p w:rsidR="002F3510" w:rsidRPr="00376DC7" w:rsidRDefault="00761E84" w:rsidP="00B66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C7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B66820" w:rsidRPr="00376DC7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</w:tr>
      <w:tr w:rsidR="00237297" w:rsidRPr="00376DC7" w:rsidTr="00376DC7">
        <w:trPr>
          <w:trHeight w:val="1484"/>
        </w:trPr>
        <w:tc>
          <w:tcPr>
            <w:tcW w:w="5495" w:type="dxa"/>
            <w:shd w:val="clear" w:color="auto" w:fill="FFFF99"/>
            <w:vAlign w:val="center"/>
          </w:tcPr>
          <w:p w:rsidR="00237297" w:rsidRPr="00376DC7" w:rsidRDefault="00237297" w:rsidP="00237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C7">
              <w:rPr>
                <w:rFonts w:ascii="Times New Roman" w:hAnsi="Times New Roman" w:cs="Times New Roman"/>
                <w:sz w:val="28"/>
                <w:szCs w:val="28"/>
              </w:rPr>
              <w:t>Liczba pism wychodzących dotyczących korespondencji z osobami bezrobotnymi, pracodawcami i innymi jednostkami</w:t>
            </w:r>
          </w:p>
        </w:tc>
        <w:tc>
          <w:tcPr>
            <w:tcW w:w="3685" w:type="dxa"/>
            <w:shd w:val="clear" w:color="auto" w:fill="FFFF99"/>
            <w:vAlign w:val="center"/>
          </w:tcPr>
          <w:p w:rsidR="00237297" w:rsidRPr="00376DC7" w:rsidRDefault="00B66820" w:rsidP="00C57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C7">
              <w:rPr>
                <w:rFonts w:ascii="Times New Roman" w:hAnsi="Times New Roman" w:cs="Times New Roman"/>
                <w:sz w:val="28"/>
                <w:szCs w:val="28"/>
              </w:rPr>
              <w:t>4 341</w:t>
            </w:r>
          </w:p>
        </w:tc>
      </w:tr>
      <w:tr w:rsidR="00237297" w:rsidRPr="00376DC7" w:rsidTr="00376DC7">
        <w:trPr>
          <w:trHeight w:val="1484"/>
        </w:trPr>
        <w:tc>
          <w:tcPr>
            <w:tcW w:w="5495" w:type="dxa"/>
            <w:shd w:val="clear" w:color="auto" w:fill="FFFF99"/>
            <w:vAlign w:val="center"/>
          </w:tcPr>
          <w:p w:rsidR="00237297" w:rsidRPr="00376DC7" w:rsidRDefault="00237297" w:rsidP="00237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C7">
              <w:rPr>
                <w:rFonts w:ascii="Times New Roman" w:hAnsi="Times New Roman" w:cs="Times New Roman"/>
                <w:sz w:val="28"/>
                <w:szCs w:val="28"/>
              </w:rPr>
              <w:t>Liczba zaświadczeń potwierdzających odbycie stażu</w:t>
            </w:r>
          </w:p>
        </w:tc>
        <w:tc>
          <w:tcPr>
            <w:tcW w:w="3685" w:type="dxa"/>
            <w:shd w:val="clear" w:color="auto" w:fill="FFFF99"/>
            <w:vAlign w:val="center"/>
          </w:tcPr>
          <w:p w:rsidR="00237297" w:rsidRPr="00376DC7" w:rsidRDefault="00B66820" w:rsidP="00237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C7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</w:tr>
      <w:tr w:rsidR="00237297" w:rsidRPr="00376DC7" w:rsidTr="00376DC7">
        <w:trPr>
          <w:trHeight w:val="1484"/>
        </w:trPr>
        <w:tc>
          <w:tcPr>
            <w:tcW w:w="5495" w:type="dxa"/>
            <w:shd w:val="clear" w:color="auto" w:fill="FFFF99"/>
            <w:vAlign w:val="center"/>
          </w:tcPr>
          <w:p w:rsidR="00237297" w:rsidRPr="00376DC7" w:rsidRDefault="00237297" w:rsidP="00237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C7">
              <w:rPr>
                <w:rFonts w:ascii="Times New Roman" w:hAnsi="Times New Roman" w:cs="Times New Roman"/>
                <w:sz w:val="28"/>
                <w:szCs w:val="28"/>
              </w:rPr>
              <w:t xml:space="preserve">Liczba zawartych umów </w:t>
            </w:r>
            <w:r w:rsidR="002813FE" w:rsidRPr="00376DC7">
              <w:rPr>
                <w:rFonts w:ascii="Times New Roman" w:hAnsi="Times New Roman" w:cs="Times New Roman"/>
                <w:sz w:val="28"/>
                <w:szCs w:val="28"/>
              </w:rPr>
              <w:t>cywilno-</w:t>
            </w:r>
            <w:r w:rsidRPr="00376DC7">
              <w:rPr>
                <w:rFonts w:ascii="Times New Roman" w:hAnsi="Times New Roman" w:cs="Times New Roman"/>
                <w:sz w:val="28"/>
                <w:szCs w:val="28"/>
              </w:rPr>
              <w:t>prawnych</w:t>
            </w:r>
          </w:p>
        </w:tc>
        <w:tc>
          <w:tcPr>
            <w:tcW w:w="3685" w:type="dxa"/>
            <w:shd w:val="clear" w:color="auto" w:fill="FFFF99"/>
            <w:vAlign w:val="center"/>
          </w:tcPr>
          <w:p w:rsidR="00237297" w:rsidRPr="00376DC7" w:rsidRDefault="00B66820" w:rsidP="00237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C7">
              <w:rPr>
                <w:rFonts w:ascii="Times New Roman" w:hAnsi="Times New Roman" w:cs="Times New Roman"/>
                <w:sz w:val="28"/>
                <w:szCs w:val="28"/>
              </w:rPr>
              <w:t>362</w:t>
            </w:r>
          </w:p>
        </w:tc>
      </w:tr>
      <w:tr w:rsidR="00376DC7" w:rsidRPr="00376DC7" w:rsidTr="00376DC7">
        <w:trPr>
          <w:trHeight w:val="1484"/>
        </w:trPr>
        <w:tc>
          <w:tcPr>
            <w:tcW w:w="5495" w:type="dxa"/>
            <w:shd w:val="clear" w:color="auto" w:fill="FFFF99"/>
            <w:vAlign w:val="center"/>
          </w:tcPr>
          <w:p w:rsidR="00376DC7" w:rsidRPr="00376DC7" w:rsidRDefault="00376DC7" w:rsidP="00376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76DC7">
              <w:rPr>
                <w:rFonts w:ascii="Times New Roman" w:hAnsi="Times New Roman" w:cs="Times New Roman"/>
                <w:sz w:val="28"/>
                <w:szCs w:val="28"/>
              </w:rPr>
              <w:t xml:space="preserve">świadczenia o zamiarze powierzenia wykonywania pracy obywatelowi Republiki Armenii, Republiki Białorusi, Republiki Gruzji, Republiki Mołdawii, Federacji Rosyjskiej lub Ukrainy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(…).</w:t>
            </w:r>
          </w:p>
        </w:tc>
        <w:tc>
          <w:tcPr>
            <w:tcW w:w="3685" w:type="dxa"/>
            <w:shd w:val="clear" w:color="auto" w:fill="FFFF99"/>
            <w:vAlign w:val="center"/>
          </w:tcPr>
          <w:p w:rsidR="00376DC7" w:rsidRPr="00376DC7" w:rsidRDefault="00C9065B" w:rsidP="00237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8 294</w:t>
            </w:r>
          </w:p>
        </w:tc>
      </w:tr>
      <w:tr w:rsidR="00376DC7" w:rsidRPr="00376DC7" w:rsidTr="00376DC7">
        <w:trPr>
          <w:trHeight w:val="1484"/>
        </w:trPr>
        <w:tc>
          <w:tcPr>
            <w:tcW w:w="5495" w:type="dxa"/>
            <w:shd w:val="clear" w:color="auto" w:fill="FFFF99"/>
            <w:vAlign w:val="center"/>
          </w:tcPr>
          <w:p w:rsidR="00C9065B" w:rsidRPr="00C9065B" w:rsidRDefault="00C9065B" w:rsidP="00C90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Informacja starosty na temat możliwości zaspokojenia potrzeb kadrowych podmiotu powierzającego wykonanie pracy cudzoziemcowi obejmująca obywateli polskich </w:t>
            </w:r>
          </w:p>
          <w:p w:rsidR="00C9065B" w:rsidRPr="00C9065B" w:rsidRDefault="00C9065B" w:rsidP="00C90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65B">
              <w:rPr>
                <w:rFonts w:ascii="Times New Roman" w:hAnsi="Times New Roman" w:cs="Times New Roman"/>
                <w:sz w:val="28"/>
                <w:szCs w:val="28"/>
              </w:rPr>
              <w:t xml:space="preserve">i cudzoziemców określonych w art. 87 ust. 1 pkt 1-11 ustawy z dnia 20 kwietnia 2004r. </w:t>
            </w:r>
          </w:p>
          <w:p w:rsidR="00376DC7" w:rsidRPr="00376DC7" w:rsidRDefault="00C9065B" w:rsidP="00C90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65B">
              <w:rPr>
                <w:rFonts w:ascii="Times New Roman" w:hAnsi="Times New Roman" w:cs="Times New Roman"/>
                <w:sz w:val="28"/>
                <w:szCs w:val="28"/>
              </w:rPr>
              <w:t>o promocji zatrudnienia i instytucjach rynku pracy, zarejestrowanych jako osoby bezrobotne lub poszukujące pracy.</w:t>
            </w:r>
          </w:p>
        </w:tc>
        <w:tc>
          <w:tcPr>
            <w:tcW w:w="3685" w:type="dxa"/>
            <w:shd w:val="clear" w:color="auto" w:fill="FFFF99"/>
            <w:vAlign w:val="center"/>
          </w:tcPr>
          <w:p w:rsidR="006D52AB" w:rsidRDefault="006D52AB" w:rsidP="00237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154 </w:t>
            </w:r>
          </w:p>
          <w:p w:rsidR="00376DC7" w:rsidRPr="00376DC7" w:rsidRDefault="006D52AB" w:rsidP="00237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(2908 wolnych miejsc pracy)</w:t>
            </w:r>
          </w:p>
        </w:tc>
      </w:tr>
    </w:tbl>
    <w:p w:rsidR="009A0260" w:rsidRPr="00376DC7" w:rsidRDefault="009A0260" w:rsidP="009A0260">
      <w:pPr>
        <w:rPr>
          <w:sz w:val="28"/>
          <w:szCs w:val="28"/>
        </w:rPr>
      </w:pPr>
    </w:p>
    <w:p w:rsidR="009A0260" w:rsidRDefault="00237297" w:rsidP="002813FE">
      <w:pPr>
        <w:jc w:val="both"/>
        <w:rPr>
          <w:rFonts w:ascii="Times New Roman" w:hAnsi="Times New Roman" w:cs="Times New Roman"/>
        </w:rPr>
      </w:pPr>
      <w:r w:rsidRPr="00237297">
        <w:rPr>
          <w:rFonts w:ascii="Times New Roman" w:hAnsi="Times New Roman" w:cs="Times New Roman"/>
        </w:rPr>
        <w:t>Materiał opracowany przez</w:t>
      </w:r>
      <w:r w:rsidR="002813FE">
        <w:rPr>
          <w:rFonts w:ascii="Times New Roman" w:hAnsi="Times New Roman" w:cs="Times New Roman"/>
        </w:rPr>
        <w:t>: Kierownik</w:t>
      </w:r>
      <w:r w:rsidRPr="00237297">
        <w:rPr>
          <w:rFonts w:ascii="Times New Roman" w:hAnsi="Times New Roman" w:cs="Times New Roman"/>
        </w:rPr>
        <w:t xml:space="preserve"> Referatu Pośrednictwa Pracy i </w:t>
      </w:r>
      <w:r w:rsidR="002813FE">
        <w:rPr>
          <w:rFonts w:ascii="Times New Roman" w:hAnsi="Times New Roman" w:cs="Times New Roman"/>
        </w:rPr>
        <w:t>Poradnictwa Zawodowego -Katarzyna Norwa</w:t>
      </w:r>
    </w:p>
    <w:p w:rsidR="00237297" w:rsidRPr="002813FE" w:rsidRDefault="00237297" w:rsidP="002813FE">
      <w:pPr>
        <w:jc w:val="both"/>
        <w:rPr>
          <w:rFonts w:ascii="Times New Roman" w:hAnsi="Times New Roman" w:cs="Times New Roman"/>
          <w:i/>
        </w:rPr>
      </w:pPr>
      <w:r w:rsidRPr="002813FE">
        <w:rPr>
          <w:rFonts w:ascii="Times New Roman" w:hAnsi="Times New Roman" w:cs="Times New Roman"/>
          <w:i/>
        </w:rPr>
        <w:t>Źródła: Dane statystyk GUS</w:t>
      </w:r>
      <w:r w:rsidR="002813FE" w:rsidRPr="002813FE">
        <w:rPr>
          <w:rFonts w:ascii="Times New Roman" w:hAnsi="Times New Roman" w:cs="Times New Roman"/>
          <w:i/>
        </w:rPr>
        <w:t>, informacje pozyskane z systemu informatycznego SyriuszStd,</w:t>
      </w:r>
      <w:r w:rsidR="002813FE" w:rsidRPr="002813FE">
        <w:rPr>
          <w:rFonts w:ascii="Times New Roman" w:hAnsi="Times New Roman" w:cs="Times New Roman"/>
          <w:i/>
        </w:rPr>
        <w:br/>
      </w:r>
      <w:r w:rsidR="002813FE">
        <w:rPr>
          <w:rFonts w:ascii="Times New Roman" w:hAnsi="Times New Roman" w:cs="Times New Roman"/>
          <w:i/>
        </w:rPr>
        <w:t>analizy własne</w:t>
      </w:r>
    </w:p>
    <w:sectPr w:rsidR="00237297" w:rsidRPr="002813FE" w:rsidSect="00237297">
      <w:footerReference w:type="default" r:id="rId30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DBC" w:rsidRDefault="00590DBC" w:rsidP="00C22D50">
      <w:pPr>
        <w:spacing w:after="0" w:line="240" w:lineRule="auto"/>
      </w:pPr>
      <w:r>
        <w:separator/>
      </w:r>
    </w:p>
  </w:endnote>
  <w:endnote w:type="continuationSeparator" w:id="0">
    <w:p w:rsidR="00590DBC" w:rsidRDefault="00590DBC" w:rsidP="00C2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2446330"/>
      <w:docPartObj>
        <w:docPartGallery w:val="Page Numbers (Bottom of Page)"/>
        <w:docPartUnique/>
      </w:docPartObj>
    </w:sdtPr>
    <w:sdtEndPr/>
    <w:sdtContent>
      <w:p w:rsidR="00E160CD" w:rsidRDefault="00E160C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4EA6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E160CD" w:rsidRDefault="00E160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DBC" w:rsidRDefault="00590DBC" w:rsidP="00C22D50">
      <w:pPr>
        <w:spacing w:after="0" w:line="240" w:lineRule="auto"/>
      </w:pPr>
      <w:r>
        <w:separator/>
      </w:r>
    </w:p>
  </w:footnote>
  <w:footnote w:type="continuationSeparator" w:id="0">
    <w:p w:rsidR="00590DBC" w:rsidRDefault="00590DBC" w:rsidP="00C22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D2FAE"/>
    <w:multiLevelType w:val="hybridMultilevel"/>
    <w:tmpl w:val="58E00FEA"/>
    <w:lvl w:ilvl="0" w:tplc="212E4C0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8669C"/>
    <w:multiLevelType w:val="hybridMultilevel"/>
    <w:tmpl w:val="EE7815CC"/>
    <w:lvl w:ilvl="0" w:tplc="7D7A4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85472"/>
    <w:multiLevelType w:val="hybridMultilevel"/>
    <w:tmpl w:val="73B8B9F2"/>
    <w:lvl w:ilvl="0" w:tplc="7D7A44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1A004B"/>
    <w:multiLevelType w:val="hybridMultilevel"/>
    <w:tmpl w:val="89CA7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D3548"/>
    <w:multiLevelType w:val="hybridMultilevel"/>
    <w:tmpl w:val="9274EA78"/>
    <w:lvl w:ilvl="0" w:tplc="049E5B8C">
      <w:start w:val="4"/>
      <w:numFmt w:val="upperRoman"/>
      <w:lvlText w:val="%1&gt;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0284A46"/>
    <w:multiLevelType w:val="hybridMultilevel"/>
    <w:tmpl w:val="5622D914"/>
    <w:lvl w:ilvl="0" w:tplc="BCD0079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D110A"/>
    <w:multiLevelType w:val="hybridMultilevel"/>
    <w:tmpl w:val="90FEDC18"/>
    <w:lvl w:ilvl="0" w:tplc="1CBCCB1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99120B"/>
    <w:multiLevelType w:val="hybridMultilevel"/>
    <w:tmpl w:val="870A03EC"/>
    <w:lvl w:ilvl="0" w:tplc="9B70B2CA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D4791A"/>
    <w:multiLevelType w:val="multilevel"/>
    <w:tmpl w:val="9C08872A"/>
    <w:lvl w:ilvl="0">
      <w:start w:val="1"/>
      <w:numFmt w:val="upperRoman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9" w15:restartNumberingAfterBreak="0">
    <w:nsid w:val="25A01A77"/>
    <w:multiLevelType w:val="hybridMultilevel"/>
    <w:tmpl w:val="0D829C5C"/>
    <w:lvl w:ilvl="0" w:tplc="BCD0079C">
      <w:start w:val="1"/>
      <w:numFmt w:val="upperRoman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6BB0C67"/>
    <w:multiLevelType w:val="hybridMultilevel"/>
    <w:tmpl w:val="CE729932"/>
    <w:lvl w:ilvl="0" w:tplc="F202D44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8446D"/>
    <w:multiLevelType w:val="hybridMultilevel"/>
    <w:tmpl w:val="44D63BAA"/>
    <w:lvl w:ilvl="0" w:tplc="278464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8149CC"/>
    <w:multiLevelType w:val="hybridMultilevel"/>
    <w:tmpl w:val="7DB02B98"/>
    <w:lvl w:ilvl="0" w:tplc="7D7A4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E2CA2"/>
    <w:multiLevelType w:val="hybridMultilevel"/>
    <w:tmpl w:val="DFFC8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52F3A"/>
    <w:multiLevelType w:val="hybridMultilevel"/>
    <w:tmpl w:val="52F299BC"/>
    <w:lvl w:ilvl="0" w:tplc="155E0C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D34DFB"/>
    <w:multiLevelType w:val="hybridMultilevel"/>
    <w:tmpl w:val="C68EA73C"/>
    <w:lvl w:ilvl="0" w:tplc="B81C90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472F0E70"/>
    <w:multiLevelType w:val="hybridMultilevel"/>
    <w:tmpl w:val="4038FA92"/>
    <w:lvl w:ilvl="0" w:tplc="BCD00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06333"/>
    <w:multiLevelType w:val="multilevel"/>
    <w:tmpl w:val="D13A4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EF42BD"/>
    <w:multiLevelType w:val="hybridMultilevel"/>
    <w:tmpl w:val="37845248"/>
    <w:lvl w:ilvl="0" w:tplc="BCD0079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7E1506"/>
    <w:multiLevelType w:val="hybridMultilevel"/>
    <w:tmpl w:val="78BAD3E0"/>
    <w:lvl w:ilvl="0" w:tplc="314A2A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A8F37B6"/>
    <w:multiLevelType w:val="hybridMultilevel"/>
    <w:tmpl w:val="FE6AD50C"/>
    <w:lvl w:ilvl="0" w:tplc="6AC8F6D2">
      <w:start w:val="1"/>
      <w:numFmt w:val="upperRoman"/>
      <w:lvlText w:val="%1."/>
      <w:lvlJc w:val="left"/>
      <w:pPr>
        <w:ind w:left="100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DB629A4"/>
    <w:multiLevelType w:val="multilevel"/>
    <w:tmpl w:val="2334E222"/>
    <w:lvl w:ilvl="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57" w:hanging="1800"/>
      </w:pPr>
      <w:rPr>
        <w:rFonts w:hint="default"/>
      </w:rPr>
    </w:lvl>
  </w:abstractNum>
  <w:abstractNum w:abstractNumId="22" w15:restartNumberingAfterBreak="0">
    <w:nsid w:val="6E0328FE"/>
    <w:multiLevelType w:val="hybridMultilevel"/>
    <w:tmpl w:val="38765C38"/>
    <w:lvl w:ilvl="0" w:tplc="1552588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73F12"/>
    <w:multiLevelType w:val="hybridMultilevel"/>
    <w:tmpl w:val="97CCD3D6"/>
    <w:lvl w:ilvl="0" w:tplc="BCD0079C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06827E5"/>
    <w:multiLevelType w:val="hybridMultilevel"/>
    <w:tmpl w:val="16448C1E"/>
    <w:lvl w:ilvl="0" w:tplc="90465D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51B49"/>
    <w:multiLevelType w:val="hybridMultilevel"/>
    <w:tmpl w:val="0FD6E99A"/>
    <w:lvl w:ilvl="0" w:tplc="4810087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D466C3"/>
    <w:multiLevelType w:val="hybridMultilevel"/>
    <w:tmpl w:val="558AE226"/>
    <w:lvl w:ilvl="0" w:tplc="7D7A44E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7D7A44E4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B2E78EE"/>
    <w:multiLevelType w:val="multilevel"/>
    <w:tmpl w:val="25B609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4"/>
  </w:num>
  <w:num w:numId="5">
    <w:abstractNumId w:val="2"/>
  </w:num>
  <w:num w:numId="6">
    <w:abstractNumId w:val="19"/>
  </w:num>
  <w:num w:numId="7">
    <w:abstractNumId w:val="4"/>
  </w:num>
  <w:num w:numId="8">
    <w:abstractNumId w:val="24"/>
  </w:num>
  <w:num w:numId="9">
    <w:abstractNumId w:val="10"/>
  </w:num>
  <w:num w:numId="10">
    <w:abstractNumId w:val="21"/>
  </w:num>
  <w:num w:numId="11">
    <w:abstractNumId w:val="25"/>
  </w:num>
  <w:num w:numId="12">
    <w:abstractNumId w:val="22"/>
  </w:num>
  <w:num w:numId="13">
    <w:abstractNumId w:val="7"/>
  </w:num>
  <w:num w:numId="14">
    <w:abstractNumId w:val="15"/>
  </w:num>
  <w:num w:numId="15">
    <w:abstractNumId w:val="0"/>
  </w:num>
  <w:num w:numId="16">
    <w:abstractNumId w:val="26"/>
  </w:num>
  <w:num w:numId="17">
    <w:abstractNumId w:val="1"/>
  </w:num>
  <w:num w:numId="18">
    <w:abstractNumId w:val="12"/>
  </w:num>
  <w:num w:numId="19">
    <w:abstractNumId w:val="3"/>
  </w:num>
  <w:num w:numId="20">
    <w:abstractNumId w:val="13"/>
  </w:num>
  <w:num w:numId="21">
    <w:abstractNumId w:val="18"/>
  </w:num>
  <w:num w:numId="22">
    <w:abstractNumId w:val="5"/>
  </w:num>
  <w:num w:numId="23">
    <w:abstractNumId w:val="23"/>
  </w:num>
  <w:num w:numId="24">
    <w:abstractNumId w:val="9"/>
  </w:num>
  <w:num w:numId="25">
    <w:abstractNumId w:val="20"/>
  </w:num>
  <w:num w:numId="26">
    <w:abstractNumId w:val="6"/>
  </w:num>
  <w:num w:numId="27">
    <w:abstractNumId w:val="2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562"/>
    <w:rsid w:val="000005E6"/>
    <w:rsid w:val="000006F2"/>
    <w:rsid w:val="000008C6"/>
    <w:rsid w:val="00011A6A"/>
    <w:rsid w:val="00026402"/>
    <w:rsid w:val="000265DB"/>
    <w:rsid w:val="00030EE2"/>
    <w:rsid w:val="00032520"/>
    <w:rsid w:val="00046A67"/>
    <w:rsid w:val="0005310A"/>
    <w:rsid w:val="00054CA8"/>
    <w:rsid w:val="000620D1"/>
    <w:rsid w:val="0008000A"/>
    <w:rsid w:val="000838CA"/>
    <w:rsid w:val="00084903"/>
    <w:rsid w:val="00093ACE"/>
    <w:rsid w:val="000A0BBD"/>
    <w:rsid w:val="000A4B89"/>
    <w:rsid w:val="000A7D2F"/>
    <w:rsid w:val="000B1DC6"/>
    <w:rsid w:val="000B48E3"/>
    <w:rsid w:val="000C680E"/>
    <w:rsid w:val="000D1170"/>
    <w:rsid w:val="000E7289"/>
    <w:rsid w:val="000E76A7"/>
    <w:rsid w:val="000F57CB"/>
    <w:rsid w:val="000F7D95"/>
    <w:rsid w:val="001000E6"/>
    <w:rsid w:val="00104D58"/>
    <w:rsid w:val="001050BE"/>
    <w:rsid w:val="00110255"/>
    <w:rsid w:val="00116D63"/>
    <w:rsid w:val="00116E61"/>
    <w:rsid w:val="001241BB"/>
    <w:rsid w:val="00124314"/>
    <w:rsid w:val="00137AEA"/>
    <w:rsid w:val="001471E4"/>
    <w:rsid w:val="00154F92"/>
    <w:rsid w:val="00155A7A"/>
    <w:rsid w:val="001620B5"/>
    <w:rsid w:val="00165DA6"/>
    <w:rsid w:val="00194A26"/>
    <w:rsid w:val="00196A14"/>
    <w:rsid w:val="00197085"/>
    <w:rsid w:val="001A3AB9"/>
    <w:rsid w:val="001A45E7"/>
    <w:rsid w:val="001A5B6C"/>
    <w:rsid w:val="001B6815"/>
    <w:rsid w:val="001D3A0A"/>
    <w:rsid w:val="001E14DF"/>
    <w:rsid w:val="001F22D5"/>
    <w:rsid w:val="001F29FC"/>
    <w:rsid w:val="002007C9"/>
    <w:rsid w:val="002129CB"/>
    <w:rsid w:val="00212DDF"/>
    <w:rsid w:val="00214A0C"/>
    <w:rsid w:val="00214E8C"/>
    <w:rsid w:val="00215536"/>
    <w:rsid w:val="002203AD"/>
    <w:rsid w:val="00232A18"/>
    <w:rsid w:val="00237297"/>
    <w:rsid w:val="00245BFC"/>
    <w:rsid w:val="0025093B"/>
    <w:rsid w:val="002518AE"/>
    <w:rsid w:val="002571F5"/>
    <w:rsid w:val="00261C1E"/>
    <w:rsid w:val="00264C3C"/>
    <w:rsid w:val="002712BE"/>
    <w:rsid w:val="0027579B"/>
    <w:rsid w:val="002813FE"/>
    <w:rsid w:val="002821E4"/>
    <w:rsid w:val="00284A1C"/>
    <w:rsid w:val="00296BAC"/>
    <w:rsid w:val="002973DC"/>
    <w:rsid w:val="002A190C"/>
    <w:rsid w:val="002D2F73"/>
    <w:rsid w:val="002D7264"/>
    <w:rsid w:val="002F3510"/>
    <w:rsid w:val="002F6522"/>
    <w:rsid w:val="00325395"/>
    <w:rsid w:val="003254DB"/>
    <w:rsid w:val="00332023"/>
    <w:rsid w:val="00333592"/>
    <w:rsid w:val="00333866"/>
    <w:rsid w:val="00334A4D"/>
    <w:rsid w:val="0033578B"/>
    <w:rsid w:val="00344A60"/>
    <w:rsid w:val="00345745"/>
    <w:rsid w:val="00356ED3"/>
    <w:rsid w:val="0036333E"/>
    <w:rsid w:val="00370D69"/>
    <w:rsid w:val="00373D97"/>
    <w:rsid w:val="00375183"/>
    <w:rsid w:val="00376DC7"/>
    <w:rsid w:val="003778EE"/>
    <w:rsid w:val="00383DEC"/>
    <w:rsid w:val="00385CE0"/>
    <w:rsid w:val="00387490"/>
    <w:rsid w:val="00391C92"/>
    <w:rsid w:val="003A3B9D"/>
    <w:rsid w:val="003A44D4"/>
    <w:rsid w:val="003A7388"/>
    <w:rsid w:val="003B6B28"/>
    <w:rsid w:val="003C0D38"/>
    <w:rsid w:val="003C216E"/>
    <w:rsid w:val="003C76E8"/>
    <w:rsid w:val="003F142B"/>
    <w:rsid w:val="00406CE1"/>
    <w:rsid w:val="004079A7"/>
    <w:rsid w:val="004107D7"/>
    <w:rsid w:val="0041255D"/>
    <w:rsid w:val="00413262"/>
    <w:rsid w:val="00414352"/>
    <w:rsid w:val="00415533"/>
    <w:rsid w:val="004170F4"/>
    <w:rsid w:val="00434D95"/>
    <w:rsid w:val="00435317"/>
    <w:rsid w:val="00437201"/>
    <w:rsid w:val="00444C37"/>
    <w:rsid w:val="00453220"/>
    <w:rsid w:val="0045651D"/>
    <w:rsid w:val="004567AB"/>
    <w:rsid w:val="00456AC8"/>
    <w:rsid w:val="004667F7"/>
    <w:rsid w:val="00467A7C"/>
    <w:rsid w:val="0047092E"/>
    <w:rsid w:val="004743DE"/>
    <w:rsid w:val="0047511D"/>
    <w:rsid w:val="004760F7"/>
    <w:rsid w:val="00477508"/>
    <w:rsid w:val="0047750A"/>
    <w:rsid w:val="00483F15"/>
    <w:rsid w:val="004844CC"/>
    <w:rsid w:val="004870A7"/>
    <w:rsid w:val="00492706"/>
    <w:rsid w:val="004A1458"/>
    <w:rsid w:val="004A7770"/>
    <w:rsid w:val="004B013C"/>
    <w:rsid w:val="004B3A23"/>
    <w:rsid w:val="004B520E"/>
    <w:rsid w:val="004B58F0"/>
    <w:rsid w:val="004B7425"/>
    <w:rsid w:val="004C0570"/>
    <w:rsid w:val="004D0623"/>
    <w:rsid w:val="004D1427"/>
    <w:rsid w:val="004D1703"/>
    <w:rsid w:val="004D2328"/>
    <w:rsid w:val="004D24DC"/>
    <w:rsid w:val="004D6862"/>
    <w:rsid w:val="004E2061"/>
    <w:rsid w:val="004E3A82"/>
    <w:rsid w:val="004F1A45"/>
    <w:rsid w:val="00510922"/>
    <w:rsid w:val="00511A47"/>
    <w:rsid w:val="0051604D"/>
    <w:rsid w:val="005179A2"/>
    <w:rsid w:val="00517C3E"/>
    <w:rsid w:val="005212A9"/>
    <w:rsid w:val="005260FE"/>
    <w:rsid w:val="0053277C"/>
    <w:rsid w:val="00535738"/>
    <w:rsid w:val="00540611"/>
    <w:rsid w:val="00543051"/>
    <w:rsid w:val="00547644"/>
    <w:rsid w:val="00551582"/>
    <w:rsid w:val="00557454"/>
    <w:rsid w:val="00572B23"/>
    <w:rsid w:val="0058093E"/>
    <w:rsid w:val="00580ED0"/>
    <w:rsid w:val="0058350B"/>
    <w:rsid w:val="00584AE4"/>
    <w:rsid w:val="00590DBC"/>
    <w:rsid w:val="00590E20"/>
    <w:rsid w:val="005A791C"/>
    <w:rsid w:val="005A799A"/>
    <w:rsid w:val="005B1502"/>
    <w:rsid w:val="005C39F8"/>
    <w:rsid w:val="005C4469"/>
    <w:rsid w:val="005D00DF"/>
    <w:rsid w:val="005E5981"/>
    <w:rsid w:val="005E7798"/>
    <w:rsid w:val="006013C6"/>
    <w:rsid w:val="0060316D"/>
    <w:rsid w:val="00605561"/>
    <w:rsid w:val="00613748"/>
    <w:rsid w:val="00616633"/>
    <w:rsid w:val="006176CB"/>
    <w:rsid w:val="00622D7E"/>
    <w:rsid w:val="006247B3"/>
    <w:rsid w:val="00627054"/>
    <w:rsid w:val="00627800"/>
    <w:rsid w:val="0064429C"/>
    <w:rsid w:val="00644DA7"/>
    <w:rsid w:val="00647A59"/>
    <w:rsid w:val="00657425"/>
    <w:rsid w:val="00664A54"/>
    <w:rsid w:val="006676D8"/>
    <w:rsid w:val="0067692E"/>
    <w:rsid w:val="00677433"/>
    <w:rsid w:val="0068567E"/>
    <w:rsid w:val="006863DB"/>
    <w:rsid w:val="00694C0D"/>
    <w:rsid w:val="006A3691"/>
    <w:rsid w:val="006A3E6B"/>
    <w:rsid w:val="006B3168"/>
    <w:rsid w:val="006B434C"/>
    <w:rsid w:val="006B4CDC"/>
    <w:rsid w:val="006B7E56"/>
    <w:rsid w:val="006C172C"/>
    <w:rsid w:val="006C3583"/>
    <w:rsid w:val="006C40B6"/>
    <w:rsid w:val="006C4C36"/>
    <w:rsid w:val="006C5048"/>
    <w:rsid w:val="006D0025"/>
    <w:rsid w:val="006D1166"/>
    <w:rsid w:val="006D21F5"/>
    <w:rsid w:val="006D4D0A"/>
    <w:rsid w:val="006D52AB"/>
    <w:rsid w:val="006E3A15"/>
    <w:rsid w:val="006E53F2"/>
    <w:rsid w:val="006E57BC"/>
    <w:rsid w:val="006E7752"/>
    <w:rsid w:val="006F626E"/>
    <w:rsid w:val="006F6EFB"/>
    <w:rsid w:val="00701A83"/>
    <w:rsid w:val="00703867"/>
    <w:rsid w:val="00710E7B"/>
    <w:rsid w:val="00713AF9"/>
    <w:rsid w:val="00716952"/>
    <w:rsid w:val="00716DE5"/>
    <w:rsid w:val="007209BE"/>
    <w:rsid w:val="00721DA2"/>
    <w:rsid w:val="00722DDE"/>
    <w:rsid w:val="00734D9C"/>
    <w:rsid w:val="007379C3"/>
    <w:rsid w:val="00737FE7"/>
    <w:rsid w:val="00743051"/>
    <w:rsid w:val="00745369"/>
    <w:rsid w:val="0075377D"/>
    <w:rsid w:val="007538AA"/>
    <w:rsid w:val="00754B15"/>
    <w:rsid w:val="00761E84"/>
    <w:rsid w:val="00765391"/>
    <w:rsid w:val="00770C3E"/>
    <w:rsid w:val="00777371"/>
    <w:rsid w:val="00781E10"/>
    <w:rsid w:val="00782D15"/>
    <w:rsid w:val="00790B21"/>
    <w:rsid w:val="007927DF"/>
    <w:rsid w:val="007968D7"/>
    <w:rsid w:val="00797068"/>
    <w:rsid w:val="00797C44"/>
    <w:rsid w:val="007A37BA"/>
    <w:rsid w:val="007A4821"/>
    <w:rsid w:val="007B22CA"/>
    <w:rsid w:val="007B5D1C"/>
    <w:rsid w:val="007C0CF3"/>
    <w:rsid w:val="007C4685"/>
    <w:rsid w:val="007C707C"/>
    <w:rsid w:val="007D21AD"/>
    <w:rsid w:val="007D5F2F"/>
    <w:rsid w:val="007E18B3"/>
    <w:rsid w:val="007E2993"/>
    <w:rsid w:val="007E403E"/>
    <w:rsid w:val="007F04D9"/>
    <w:rsid w:val="007F08C6"/>
    <w:rsid w:val="00802620"/>
    <w:rsid w:val="00802D1E"/>
    <w:rsid w:val="008055B8"/>
    <w:rsid w:val="00811BBF"/>
    <w:rsid w:val="00812DC7"/>
    <w:rsid w:val="00820E8D"/>
    <w:rsid w:val="00823D47"/>
    <w:rsid w:val="008308CF"/>
    <w:rsid w:val="00836E5D"/>
    <w:rsid w:val="008421C2"/>
    <w:rsid w:val="008425D6"/>
    <w:rsid w:val="008444E4"/>
    <w:rsid w:val="008451F2"/>
    <w:rsid w:val="00854ED1"/>
    <w:rsid w:val="00856CC6"/>
    <w:rsid w:val="00856EAC"/>
    <w:rsid w:val="008628D7"/>
    <w:rsid w:val="00863D9C"/>
    <w:rsid w:val="00863E72"/>
    <w:rsid w:val="008705C0"/>
    <w:rsid w:val="00871753"/>
    <w:rsid w:val="0087337C"/>
    <w:rsid w:val="00877DE0"/>
    <w:rsid w:val="00881B25"/>
    <w:rsid w:val="008A5A36"/>
    <w:rsid w:val="008A66A8"/>
    <w:rsid w:val="008B090B"/>
    <w:rsid w:val="008B3541"/>
    <w:rsid w:val="008B5EDB"/>
    <w:rsid w:val="008B72DF"/>
    <w:rsid w:val="008C2F3C"/>
    <w:rsid w:val="008D3404"/>
    <w:rsid w:val="008D49C8"/>
    <w:rsid w:val="008D6B01"/>
    <w:rsid w:val="008E3F6E"/>
    <w:rsid w:val="008F2974"/>
    <w:rsid w:val="008F7EAD"/>
    <w:rsid w:val="009004B9"/>
    <w:rsid w:val="00900F05"/>
    <w:rsid w:val="00905C83"/>
    <w:rsid w:val="0091252D"/>
    <w:rsid w:val="0091629A"/>
    <w:rsid w:val="009303B4"/>
    <w:rsid w:val="0093293A"/>
    <w:rsid w:val="00940B26"/>
    <w:rsid w:val="00954E55"/>
    <w:rsid w:val="009617F5"/>
    <w:rsid w:val="00962D35"/>
    <w:rsid w:val="009713E5"/>
    <w:rsid w:val="00972A46"/>
    <w:rsid w:val="00977328"/>
    <w:rsid w:val="0098134A"/>
    <w:rsid w:val="009848D2"/>
    <w:rsid w:val="00995B4C"/>
    <w:rsid w:val="00996C19"/>
    <w:rsid w:val="0099772B"/>
    <w:rsid w:val="009A0260"/>
    <w:rsid w:val="009A08A0"/>
    <w:rsid w:val="009B154B"/>
    <w:rsid w:val="009B2D20"/>
    <w:rsid w:val="009D2B65"/>
    <w:rsid w:val="009D33CC"/>
    <w:rsid w:val="009E40B1"/>
    <w:rsid w:val="009E4B2A"/>
    <w:rsid w:val="009E4EA6"/>
    <w:rsid w:val="009F0228"/>
    <w:rsid w:val="009F1BC8"/>
    <w:rsid w:val="009F5883"/>
    <w:rsid w:val="009F63C4"/>
    <w:rsid w:val="00A22188"/>
    <w:rsid w:val="00A327F7"/>
    <w:rsid w:val="00A33B94"/>
    <w:rsid w:val="00A417E3"/>
    <w:rsid w:val="00A45D08"/>
    <w:rsid w:val="00A56C8E"/>
    <w:rsid w:val="00A61A45"/>
    <w:rsid w:val="00A62144"/>
    <w:rsid w:val="00A76808"/>
    <w:rsid w:val="00A80C79"/>
    <w:rsid w:val="00A82483"/>
    <w:rsid w:val="00A84D87"/>
    <w:rsid w:val="00A86BF9"/>
    <w:rsid w:val="00A91A7E"/>
    <w:rsid w:val="00A97061"/>
    <w:rsid w:val="00A97562"/>
    <w:rsid w:val="00A97877"/>
    <w:rsid w:val="00AA22D8"/>
    <w:rsid w:val="00AA2373"/>
    <w:rsid w:val="00AA2F7D"/>
    <w:rsid w:val="00AB10A8"/>
    <w:rsid w:val="00AC0ED6"/>
    <w:rsid w:val="00AC1FAA"/>
    <w:rsid w:val="00AF1242"/>
    <w:rsid w:val="00B01527"/>
    <w:rsid w:val="00B02BBD"/>
    <w:rsid w:val="00B038D3"/>
    <w:rsid w:val="00B06851"/>
    <w:rsid w:val="00B11EEA"/>
    <w:rsid w:val="00B175CD"/>
    <w:rsid w:val="00B23F7D"/>
    <w:rsid w:val="00B337A2"/>
    <w:rsid w:val="00B45609"/>
    <w:rsid w:val="00B4760A"/>
    <w:rsid w:val="00B561B7"/>
    <w:rsid w:val="00B568A7"/>
    <w:rsid w:val="00B60D5B"/>
    <w:rsid w:val="00B66820"/>
    <w:rsid w:val="00B67C25"/>
    <w:rsid w:val="00B744B0"/>
    <w:rsid w:val="00B74994"/>
    <w:rsid w:val="00B858CD"/>
    <w:rsid w:val="00B90215"/>
    <w:rsid w:val="00B959AC"/>
    <w:rsid w:val="00BA7611"/>
    <w:rsid w:val="00BB055D"/>
    <w:rsid w:val="00BB478D"/>
    <w:rsid w:val="00BB691F"/>
    <w:rsid w:val="00BC56A2"/>
    <w:rsid w:val="00BD4D11"/>
    <w:rsid w:val="00BD73F6"/>
    <w:rsid w:val="00BF0B8D"/>
    <w:rsid w:val="00BF0C29"/>
    <w:rsid w:val="00BF17D5"/>
    <w:rsid w:val="00BF57DE"/>
    <w:rsid w:val="00BF7BD4"/>
    <w:rsid w:val="00C067CE"/>
    <w:rsid w:val="00C10435"/>
    <w:rsid w:val="00C12177"/>
    <w:rsid w:val="00C12C8E"/>
    <w:rsid w:val="00C167D0"/>
    <w:rsid w:val="00C22D50"/>
    <w:rsid w:val="00C233CF"/>
    <w:rsid w:val="00C243A8"/>
    <w:rsid w:val="00C34182"/>
    <w:rsid w:val="00C35612"/>
    <w:rsid w:val="00C42FCB"/>
    <w:rsid w:val="00C54EFE"/>
    <w:rsid w:val="00C575B8"/>
    <w:rsid w:val="00C60EF1"/>
    <w:rsid w:val="00C66014"/>
    <w:rsid w:val="00C66927"/>
    <w:rsid w:val="00C726A5"/>
    <w:rsid w:val="00C72C10"/>
    <w:rsid w:val="00C9065B"/>
    <w:rsid w:val="00C90CDD"/>
    <w:rsid w:val="00C930BD"/>
    <w:rsid w:val="00CA689C"/>
    <w:rsid w:val="00CB3953"/>
    <w:rsid w:val="00CB690E"/>
    <w:rsid w:val="00CC6540"/>
    <w:rsid w:val="00CC6F10"/>
    <w:rsid w:val="00CD14CB"/>
    <w:rsid w:val="00CD27FD"/>
    <w:rsid w:val="00CD2D51"/>
    <w:rsid w:val="00CD391B"/>
    <w:rsid w:val="00CD47DB"/>
    <w:rsid w:val="00CE0BA3"/>
    <w:rsid w:val="00CE1D2B"/>
    <w:rsid w:val="00CE6C1C"/>
    <w:rsid w:val="00CF2994"/>
    <w:rsid w:val="00CF36C7"/>
    <w:rsid w:val="00CF6301"/>
    <w:rsid w:val="00D0530D"/>
    <w:rsid w:val="00D05CB9"/>
    <w:rsid w:val="00D15B67"/>
    <w:rsid w:val="00D1751F"/>
    <w:rsid w:val="00D21E60"/>
    <w:rsid w:val="00D33EB1"/>
    <w:rsid w:val="00D4087D"/>
    <w:rsid w:val="00D40B72"/>
    <w:rsid w:val="00D40FED"/>
    <w:rsid w:val="00D440EE"/>
    <w:rsid w:val="00D62438"/>
    <w:rsid w:val="00D62FD4"/>
    <w:rsid w:val="00D63EAE"/>
    <w:rsid w:val="00D84D05"/>
    <w:rsid w:val="00D878CA"/>
    <w:rsid w:val="00D92B6C"/>
    <w:rsid w:val="00D9490B"/>
    <w:rsid w:val="00D96254"/>
    <w:rsid w:val="00DA00DE"/>
    <w:rsid w:val="00DA1B31"/>
    <w:rsid w:val="00DA21EF"/>
    <w:rsid w:val="00DA259F"/>
    <w:rsid w:val="00DA3B83"/>
    <w:rsid w:val="00DA49C1"/>
    <w:rsid w:val="00DC5615"/>
    <w:rsid w:val="00DD1FAA"/>
    <w:rsid w:val="00DD52EA"/>
    <w:rsid w:val="00DE6D2D"/>
    <w:rsid w:val="00DF1C94"/>
    <w:rsid w:val="00DF30FD"/>
    <w:rsid w:val="00E02199"/>
    <w:rsid w:val="00E02453"/>
    <w:rsid w:val="00E04B46"/>
    <w:rsid w:val="00E1357B"/>
    <w:rsid w:val="00E160CD"/>
    <w:rsid w:val="00E173DA"/>
    <w:rsid w:val="00E2205D"/>
    <w:rsid w:val="00E232B2"/>
    <w:rsid w:val="00E32158"/>
    <w:rsid w:val="00E337FB"/>
    <w:rsid w:val="00E37535"/>
    <w:rsid w:val="00E46326"/>
    <w:rsid w:val="00E53EE0"/>
    <w:rsid w:val="00E54EA2"/>
    <w:rsid w:val="00E70E82"/>
    <w:rsid w:val="00E731A2"/>
    <w:rsid w:val="00E7630B"/>
    <w:rsid w:val="00E82C27"/>
    <w:rsid w:val="00E83BBF"/>
    <w:rsid w:val="00E87231"/>
    <w:rsid w:val="00E956E5"/>
    <w:rsid w:val="00EA3A74"/>
    <w:rsid w:val="00EA7F1F"/>
    <w:rsid w:val="00EB210E"/>
    <w:rsid w:val="00EC1FA3"/>
    <w:rsid w:val="00ED3322"/>
    <w:rsid w:val="00ED55F8"/>
    <w:rsid w:val="00ED73AC"/>
    <w:rsid w:val="00EE7E4C"/>
    <w:rsid w:val="00EF414E"/>
    <w:rsid w:val="00F02B9B"/>
    <w:rsid w:val="00F02D9C"/>
    <w:rsid w:val="00F07F2D"/>
    <w:rsid w:val="00F10258"/>
    <w:rsid w:val="00F10614"/>
    <w:rsid w:val="00F1350D"/>
    <w:rsid w:val="00F21479"/>
    <w:rsid w:val="00F241B1"/>
    <w:rsid w:val="00F320EA"/>
    <w:rsid w:val="00F35BB6"/>
    <w:rsid w:val="00F35D01"/>
    <w:rsid w:val="00F370C9"/>
    <w:rsid w:val="00F50884"/>
    <w:rsid w:val="00F54B5F"/>
    <w:rsid w:val="00F7240D"/>
    <w:rsid w:val="00F751A7"/>
    <w:rsid w:val="00F7669D"/>
    <w:rsid w:val="00F82AAB"/>
    <w:rsid w:val="00F8489C"/>
    <w:rsid w:val="00F922C2"/>
    <w:rsid w:val="00FA1823"/>
    <w:rsid w:val="00FA327C"/>
    <w:rsid w:val="00FA4297"/>
    <w:rsid w:val="00FC3625"/>
    <w:rsid w:val="00FC3E83"/>
    <w:rsid w:val="00FC40A4"/>
    <w:rsid w:val="00FD5A88"/>
    <w:rsid w:val="00FE20C9"/>
    <w:rsid w:val="00FE3547"/>
    <w:rsid w:val="00FF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0E426E-B59F-4779-87DD-4F9AE852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9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562"/>
    <w:rPr>
      <w:rFonts w:ascii="Tahoma" w:hAnsi="Tahoma" w:cs="Tahoma"/>
      <w:sz w:val="16"/>
      <w:szCs w:val="16"/>
    </w:rPr>
  </w:style>
  <w:style w:type="character" w:styleId="Numerwiersza">
    <w:name w:val="line number"/>
    <w:basedOn w:val="Domylnaczcionkaakapitu"/>
    <w:uiPriority w:val="99"/>
    <w:semiHidden/>
    <w:unhideWhenUsed/>
    <w:rsid w:val="00C22D50"/>
  </w:style>
  <w:style w:type="paragraph" w:styleId="Nagwek">
    <w:name w:val="header"/>
    <w:basedOn w:val="Normalny"/>
    <w:link w:val="NagwekZnak"/>
    <w:uiPriority w:val="99"/>
    <w:unhideWhenUsed/>
    <w:rsid w:val="00C22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D50"/>
  </w:style>
  <w:style w:type="paragraph" w:styleId="Stopka">
    <w:name w:val="footer"/>
    <w:basedOn w:val="Normalny"/>
    <w:link w:val="StopkaZnak"/>
    <w:uiPriority w:val="99"/>
    <w:unhideWhenUsed/>
    <w:rsid w:val="00C22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D50"/>
  </w:style>
  <w:style w:type="table" w:styleId="Tabela-Siatka">
    <w:name w:val="Table Grid"/>
    <w:basedOn w:val="Standardowy"/>
    <w:uiPriority w:val="59"/>
    <w:rsid w:val="0011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C0CF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37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37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37BA"/>
    <w:rPr>
      <w:vertAlign w:val="superscript"/>
    </w:rPr>
  </w:style>
  <w:style w:type="paragraph" w:customStyle="1" w:styleId="Normalny1">
    <w:name w:val="Normalny1"/>
    <w:basedOn w:val="Normalny"/>
    <w:rsid w:val="001F22D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467A7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67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chart" Target="charts/chart2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7.xlsx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8.xlsx"/><Relationship Id="rId1" Type="http://schemas.openxmlformats.org/officeDocument/2006/relationships/themeOverride" Target="../theme/themeOverride2.xm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0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pl-PL" sz="1400">
                <a:latin typeface="Times New Roman" panose="02020603050405020304" pitchFamily="18" charset="0"/>
                <a:cs typeface="Times New Roman" panose="02020603050405020304" pitchFamily="18" charset="0"/>
              </a:rPr>
              <a:t>POZIOM STOPY BEZROBOCIA </a:t>
            </a:r>
          </a:p>
          <a:p>
            <a:pPr>
              <a:defRPr sz="1400"/>
            </a:pPr>
            <a:r>
              <a:rPr lang="pl-PL" sz="1400">
                <a:latin typeface="Times New Roman" panose="02020603050405020304" pitchFamily="18" charset="0"/>
                <a:cs typeface="Times New Roman" panose="02020603050405020304" pitchFamily="18" charset="0"/>
              </a:rPr>
              <a:t>W MIEŚCIE MYSŁOWICE </a:t>
            </a:r>
          </a:p>
          <a:p>
            <a:pPr>
              <a:defRPr sz="1400"/>
            </a:pPr>
            <a:r>
              <a:rPr lang="pl-PL" sz="1400">
                <a:latin typeface="Times New Roman" panose="02020603050405020304" pitchFamily="18" charset="0"/>
                <a:cs typeface="Times New Roman" panose="02020603050405020304" pitchFamily="18" charset="0"/>
              </a:rPr>
              <a:t>W LATACH 2016-2017</a:t>
            </a:r>
            <a:r>
              <a:rPr lang="pl-PL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endParaRPr lang="en-US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31733077875651355"/>
          <c:y val="0.14344795883565434"/>
          <c:w val="0.6510173913720726"/>
          <c:h val="0.62351305663063361"/>
        </c:manualLayout>
      </c:layout>
      <c:lineChart>
        <c:grouping val="standar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2016</c:v>
                </c:pt>
              </c:strCache>
            </c:strRef>
          </c:tx>
          <c:cat>
            <c:strRef>
              <c:f>Arkusz1!$A$2:$A$13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Arkusz1!$B$2:$B$13</c:f>
              <c:numCache>
                <c:formatCode>General</c:formatCode>
                <c:ptCount val="12"/>
                <c:pt idx="0">
                  <c:v>8.1999999999999993</c:v>
                </c:pt>
                <c:pt idx="1">
                  <c:v>8.1</c:v>
                </c:pt>
                <c:pt idx="2">
                  <c:v>7.8</c:v>
                </c:pt>
                <c:pt idx="3">
                  <c:v>7.6</c:v>
                </c:pt>
                <c:pt idx="4">
                  <c:v>7.2</c:v>
                </c:pt>
                <c:pt idx="5">
                  <c:v>6.4</c:v>
                </c:pt>
                <c:pt idx="6">
                  <c:v>6.3</c:v>
                </c:pt>
                <c:pt idx="7">
                  <c:v>6.2</c:v>
                </c:pt>
                <c:pt idx="8">
                  <c:v>6.2</c:v>
                </c:pt>
                <c:pt idx="9">
                  <c:v>6.2</c:v>
                </c:pt>
                <c:pt idx="10">
                  <c:v>6.2</c:v>
                </c:pt>
                <c:pt idx="11">
                  <c:v>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2017</c:v>
                </c:pt>
              </c:strCache>
            </c:strRef>
          </c:tx>
          <c:cat>
            <c:strRef>
              <c:f>Arkusz1!$A$2:$A$13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Arkusz1!$C$2:$C$13</c:f>
              <c:numCache>
                <c:formatCode>General</c:formatCode>
                <c:ptCount val="12"/>
                <c:pt idx="0">
                  <c:v>6.4</c:v>
                </c:pt>
                <c:pt idx="1">
                  <c:v>6.4</c:v>
                </c:pt>
                <c:pt idx="2">
                  <c:v>6.4</c:v>
                </c:pt>
                <c:pt idx="3">
                  <c:v>6.1</c:v>
                </c:pt>
                <c:pt idx="4">
                  <c:v>6</c:v>
                </c:pt>
                <c:pt idx="5">
                  <c:v>6.2</c:v>
                </c:pt>
                <c:pt idx="6">
                  <c:v>6.2</c:v>
                </c:pt>
                <c:pt idx="7">
                  <c:v>6.1</c:v>
                </c:pt>
                <c:pt idx="8">
                  <c:v>6</c:v>
                </c:pt>
                <c:pt idx="9">
                  <c:v>5.9</c:v>
                </c:pt>
                <c:pt idx="10">
                  <c:v>5.8</c:v>
                </c:pt>
                <c:pt idx="11">
                  <c:v>5.7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1255248"/>
        <c:axId val="451257208"/>
      </c:lineChart>
      <c:catAx>
        <c:axId val="451255248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one"/>
        <c:crossAx val="451257208"/>
        <c:crosses val="autoZero"/>
        <c:auto val="1"/>
        <c:lblAlgn val="ctr"/>
        <c:lblOffset val="100"/>
        <c:noMultiLvlLbl val="0"/>
      </c:catAx>
      <c:valAx>
        <c:axId val="4512572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451255248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</c:dTable>
      <c:spPr>
        <a:solidFill>
          <a:srgbClr val="FFFFCC"/>
        </a:solidFill>
      </c:spPr>
    </c:plotArea>
    <c:plotVisOnly val="1"/>
    <c:dispBlanksAs val="gap"/>
    <c:showDLblsOverMax val="0"/>
  </c:chart>
  <c:spPr>
    <a:solidFill>
      <a:srgbClr val="FFFFCC"/>
    </a:solidFill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pl-PL" sz="1400">
                <a:latin typeface="Times New Roman" panose="02020603050405020304" pitchFamily="18" charset="0"/>
                <a:cs typeface="Times New Roman" panose="02020603050405020304" pitchFamily="18" charset="0"/>
              </a:rPr>
              <a:t>NAPŁYW I ODPŁYW Z REJESTRU BEZROBOTNYCH </a:t>
            </a:r>
          </a:p>
          <a:p>
            <a:pPr>
              <a:defRPr sz="1400"/>
            </a:pPr>
            <a:r>
              <a:rPr lang="pl-PL" sz="1400">
                <a:latin typeface="Times New Roman" panose="02020603050405020304" pitchFamily="18" charset="0"/>
                <a:cs typeface="Times New Roman" panose="02020603050405020304" pitchFamily="18" charset="0"/>
              </a:rPr>
              <a:t>W</a:t>
            </a:r>
            <a:r>
              <a:rPr lang="pl-PL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2017 ROKU</a:t>
            </a:r>
            <a:endParaRPr lang="pl-PL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3667063492063492"/>
          <c:y val="0.13383245763410812"/>
          <c:w val="0.61146825396825399"/>
          <c:h val="0.72408924854818291"/>
        </c:manualLayout>
      </c:layout>
      <c:lineChart>
        <c:grouping val="standar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Bezrobotni zarejestrowani w miesiącu</c:v>
                </c:pt>
              </c:strCache>
            </c:strRef>
          </c:tx>
          <c:cat>
            <c:strRef>
              <c:f>Arkusz1!$A$2:$A$13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Arkusz1!$B$2:$B$13</c:f>
              <c:numCache>
                <c:formatCode>General</c:formatCode>
                <c:ptCount val="12"/>
                <c:pt idx="0">
                  <c:v>362</c:v>
                </c:pt>
                <c:pt idx="1">
                  <c:v>292</c:v>
                </c:pt>
                <c:pt idx="2">
                  <c:v>315</c:v>
                </c:pt>
                <c:pt idx="3">
                  <c:v>238</c:v>
                </c:pt>
                <c:pt idx="4">
                  <c:v>271</c:v>
                </c:pt>
                <c:pt idx="5">
                  <c:v>386</c:v>
                </c:pt>
                <c:pt idx="6">
                  <c:v>269</c:v>
                </c:pt>
                <c:pt idx="7">
                  <c:v>276</c:v>
                </c:pt>
                <c:pt idx="8">
                  <c:v>275</c:v>
                </c:pt>
                <c:pt idx="9">
                  <c:v>283</c:v>
                </c:pt>
                <c:pt idx="10">
                  <c:v>227</c:v>
                </c:pt>
                <c:pt idx="11">
                  <c:v>241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Bezrobotni wyłączeni w miesiącu</c:v>
                </c:pt>
              </c:strCache>
            </c:strRef>
          </c:tx>
          <c:cat>
            <c:strRef>
              <c:f>Arkusz1!$A$2:$A$13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Arkusz1!$C$2:$C$13</c:f>
              <c:numCache>
                <c:formatCode>General</c:formatCode>
                <c:ptCount val="12"/>
                <c:pt idx="0">
                  <c:v>266</c:v>
                </c:pt>
                <c:pt idx="1">
                  <c:v>279</c:v>
                </c:pt>
                <c:pt idx="2">
                  <c:v>319</c:v>
                </c:pt>
                <c:pt idx="3">
                  <c:v>309</c:v>
                </c:pt>
                <c:pt idx="4">
                  <c:v>315</c:v>
                </c:pt>
                <c:pt idx="5">
                  <c:v>333</c:v>
                </c:pt>
                <c:pt idx="6">
                  <c:v>270</c:v>
                </c:pt>
                <c:pt idx="7">
                  <c:v>299</c:v>
                </c:pt>
                <c:pt idx="8">
                  <c:v>291</c:v>
                </c:pt>
                <c:pt idx="9">
                  <c:v>328</c:v>
                </c:pt>
                <c:pt idx="10">
                  <c:v>242</c:v>
                </c:pt>
                <c:pt idx="11">
                  <c:v>266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1266224"/>
        <c:axId val="451263480"/>
      </c:lineChart>
      <c:catAx>
        <c:axId val="4512662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51263480"/>
        <c:crosses val="autoZero"/>
        <c:auto val="1"/>
        <c:lblAlgn val="ctr"/>
        <c:lblOffset val="100"/>
        <c:noMultiLvlLbl val="0"/>
      </c:catAx>
      <c:valAx>
        <c:axId val="4512634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5126622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</c:dTable>
      <c:spPr>
        <a:solidFill>
          <a:srgbClr val="FFFFCC"/>
        </a:solidFill>
      </c:spPr>
    </c:plotArea>
    <c:plotVisOnly val="1"/>
    <c:dispBlanksAs val="gap"/>
    <c:showDLblsOverMax val="0"/>
  </c:chart>
  <c:spPr>
    <a:solidFill>
      <a:srgbClr val="FFFFCC"/>
    </a:solidFill>
  </c:spPr>
  <c:txPr>
    <a:bodyPr/>
    <a:lstStyle/>
    <a:p>
      <a:pPr>
        <a:defRPr b="1"/>
      </a:pPr>
      <a:endParaRPr lang="pl-PL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l-PL" sz="1400">
                <a:latin typeface="Times New Roman" panose="02020603050405020304" pitchFamily="18" charset="0"/>
                <a:cs typeface="Times New Roman" panose="02020603050405020304" pitchFamily="18" charset="0"/>
              </a:rPr>
              <a:t>BEZROBOTNI ZAREJESTROWANI W 2017 ROKU</a:t>
            </a:r>
          </a:p>
          <a:p>
            <a:pPr>
              <a:defRPr/>
            </a:pPr>
            <a:r>
              <a:rPr lang="pl-PL" sz="1400">
                <a:latin typeface="Times New Roman" panose="02020603050405020304" pitchFamily="18" charset="0"/>
                <a:cs typeface="Times New Roman" panose="02020603050405020304" pitchFamily="18" charset="0"/>
              </a:rPr>
              <a:t>(% ogółu napływu)</a:t>
            </a:r>
            <a:endParaRPr lang="en-US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9.6258393568311854E-2"/>
          <c:y val="0.165606719160105"/>
          <c:w val="0.88707601989811968"/>
          <c:h val="0.5911874015748032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</c:strCache>
            </c:strRef>
          </c:tx>
          <c:spPr>
            <a:scene3d>
              <a:camera prst="orthographicFront"/>
              <a:lightRig rig="balanced" dir="t">
                <a:rot lat="0" lon="0" rev="8700000"/>
              </a:lightRig>
            </a:scene3d>
            <a:sp3d>
              <a:bevelT w="190500" h="38100"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18,31 %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81,69 %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89,78 %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10,22 %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19,94 %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20,74 %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29,69 %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Arkusz1!$A$2:$A$8</c:f>
              <c:strCache>
                <c:ptCount val="7"/>
                <c:pt idx="0">
                  <c:v>po raz pierwszy</c:v>
                </c:pt>
                <c:pt idx="1">
                  <c:v>po raz kolejny</c:v>
                </c:pt>
                <c:pt idx="2">
                  <c:v>poprzednio pracujacy</c:v>
                </c:pt>
                <c:pt idx="3">
                  <c:v>dotychczas niepracujacy</c:v>
                </c:pt>
                <c:pt idx="4">
                  <c:v>do 25 roku życia</c:v>
                </c:pt>
                <c:pt idx="5">
                  <c:v>powyżej 50 roku życia</c:v>
                </c:pt>
                <c:pt idx="6">
                  <c:v>długotrwale bezrobotni</c:v>
                </c:pt>
              </c:strCache>
            </c:strRef>
          </c:cat>
          <c:val>
            <c:numRef>
              <c:f>Arkusz1!$B$2:$B$8</c:f>
              <c:numCache>
                <c:formatCode>0.00%</c:formatCode>
                <c:ptCount val="7"/>
                <c:pt idx="0">
                  <c:v>0.18310000000000001</c:v>
                </c:pt>
                <c:pt idx="1">
                  <c:v>0.81689999999999996</c:v>
                </c:pt>
                <c:pt idx="2">
                  <c:v>0.89780000000000004</c:v>
                </c:pt>
                <c:pt idx="3">
                  <c:v>0.1022</c:v>
                </c:pt>
                <c:pt idx="4">
                  <c:v>0.19939999999999999</c:v>
                </c:pt>
                <c:pt idx="5">
                  <c:v>0.20699999999999999</c:v>
                </c:pt>
                <c:pt idx="6">
                  <c:v>0.2969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47316768"/>
        <c:axId val="447321472"/>
      </c:barChart>
      <c:catAx>
        <c:axId val="4473167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447321472"/>
        <c:crosses val="autoZero"/>
        <c:auto val="1"/>
        <c:lblAlgn val="ctr"/>
        <c:lblOffset val="100"/>
        <c:noMultiLvlLbl val="0"/>
      </c:catAx>
      <c:valAx>
        <c:axId val="447321472"/>
        <c:scaling>
          <c:orientation val="minMax"/>
        </c:scaling>
        <c:delete val="0"/>
        <c:axPos val="l"/>
        <c:numFmt formatCode="0.00%" sourceLinked="1"/>
        <c:majorTickMark val="out"/>
        <c:minorTickMark val="none"/>
        <c:tickLblPos val="nextTo"/>
        <c:crossAx val="447316768"/>
        <c:crosses val="autoZero"/>
        <c:crossBetween val="between"/>
      </c:valAx>
      <c:spPr>
        <a:solidFill>
          <a:srgbClr val="FFFFCC"/>
        </a:solidFill>
      </c:spPr>
    </c:plotArea>
    <c:plotVisOnly val="1"/>
    <c:dispBlanksAs val="gap"/>
    <c:showDLblsOverMax val="0"/>
  </c:chart>
  <c:spPr>
    <a:solidFill>
      <a:srgbClr val="FFFFCC"/>
    </a:solidFill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l-PL" sz="1400">
                <a:latin typeface="Times New Roman" pitchFamily="18" charset="0"/>
                <a:cs typeface="Times New Roman" pitchFamily="18" charset="0"/>
              </a:rPr>
              <a:t>BEZROBOTNI ZAREJESTROWANI W LATACH 2016-2017</a:t>
            </a:r>
          </a:p>
          <a:p>
            <a:pPr>
              <a:defRPr/>
            </a:pPr>
            <a:r>
              <a:rPr lang="pl-PL" sz="1400">
                <a:latin typeface="Times New Roman" pitchFamily="18" charset="0"/>
                <a:cs typeface="Times New Roman" pitchFamily="18" charset="0"/>
              </a:rPr>
              <a:t>(% ogółu</a:t>
            </a:r>
            <a:r>
              <a:rPr lang="pl-PL" sz="1400" baseline="0">
                <a:latin typeface="Times New Roman" pitchFamily="18" charset="0"/>
                <a:cs typeface="Times New Roman" pitchFamily="18" charset="0"/>
              </a:rPr>
              <a:t> napływu)</a:t>
            </a:r>
            <a:endParaRPr lang="pl-PL" sz="1400">
              <a:latin typeface="Times New Roman" pitchFamily="18" charset="0"/>
              <a:cs typeface="Times New Roman" pitchFamily="18" charset="0"/>
            </a:endParaRPr>
          </a:p>
        </c:rich>
      </c:tx>
      <c:overlay val="0"/>
      <c:spPr>
        <a:solidFill>
          <a:srgbClr val="FFFFCC"/>
        </a:solidFill>
      </c:spPr>
    </c:title>
    <c:autoTitleDeleted val="0"/>
    <c:plotArea>
      <c:layout>
        <c:manualLayout>
          <c:layoutTarget val="inner"/>
          <c:xMode val="edge"/>
          <c:yMode val="edge"/>
          <c:x val="9.4883780737782447E-2"/>
          <c:y val="0.15259779527559064"/>
          <c:w val="0.87204338650752278"/>
          <c:h val="0.574495748031496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cat>
            <c:strRef>
              <c:f>Arkusz1!$A$2:$A$8</c:f>
              <c:strCache>
                <c:ptCount val="7"/>
                <c:pt idx="0">
                  <c:v>po raz pierwszy</c:v>
                </c:pt>
                <c:pt idx="1">
                  <c:v>po raz kolejny</c:v>
                </c:pt>
                <c:pt idx="2">
                  <c:v>poprzednio pracujący</c:v>
                </c:pt>
                <c:pt idx="3">
                  <c:v>dotychczas niepracujący</c:v>
                </c:pt>
                <c:pt idx="4">
                  <c:v>do 25 roku życia</c:v>
                </c:pt>
                <c:pt idx="5">
                  <c:v>powyżej 50 roku życia</c:v>
                </c:pt>
                <c:pt idx="6">
                  <c:v>długotrwale bezrobotni</c:v>
                </c:pt>
              </c:strCache>
            </c:strRef>
          </c:cat>
          <c:val>
            <c:numRef>
              <c:f>Arkusz1!$B$2:$B$8</c:f>
              <c:numCache>
                <c:formatCode>0.00%</c:formatCode>
                <c:ptCount val="7"/>
                <c:pt idx="0">
                  <c:v>0.18430407400000001</c:v>
                </c:pt>
                <c:pt idx="1">
                  <c:v>0.81569592599999996</c:v>
                </c:pt>
                <c:pt idx="2">
                  <c:v>0.891441072</c:v>
                </c:pt>
                <c:pt idx="3">
                  <c:v>0.108558928</c:v>
                </c:pt>
                <c:pt idx="4">
                  <c:v>0.22832923199999999</c:v>
                </c:pt>
                <c:pt idx="5">
                  <c:v>0.170084769</c:v>
                </c:pt>
                <c:pt idx="6">
                  <c:v>0.29969920700000002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2017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cat>
            <c:strRef>
              <c:f>Arkusz1!$A$2:$A$8</c:f>
              <c:strCache>
                <c:ptCount val="7"/>
                <c:pt idx="0">
                  <c:v>po raz pierwszy</c:v>
                </c:pt>
                <c:pt idx="1">
                  <c:v>po raz kolejny</c:v>
                </c:pt>
                <c:pt idx="2">
                  <c:v>poprzednio pracujący</c:v>
                </c:pt>
                <c:pt idx="3">
                  <c:v>dotychczas niepracujący</c:v>
                </c:pt>
                <c:pt idx="4">
                  <c:v>do 25 roku życia</c:v>
                </c:pt>
                <c:pt idx="5">
                  <c:v>powyżej 50 roku życia</c:v>
                </c:pt>
                <c:pt idx="6">
                  <c:v>długotrwale bezrobotni</c:v>
                </c:pt>
              </c:strCache>
            </c:strRef>
          </c:cat>
          <c:val>
            <c:numRef>
              <c:f>Arkusz1!$C$2:$C$8</c:f>
              <c:numCache>
                <c:formatCode>0.00%</c:formatCode>
                <c:ptCount val="7"/>
                <c:pt idx="0">
                  <c:v>0.18310000000000001</c:v>
                </c:pt>
                <c:pt idx="1">
                  <c:v>0.81689999999999996</c:v>
                </c:pt>
                <c:pt idx="2">
                  <c:v>0.89780000000000004</c:v>
                </c:pt>
                <c:pt idx="3">
                  <c:v>0.1022</c:v>
                </c:pt>
                <c:pt idx="4">
                  <c:v>0.19939999999999999</c:v>
                </c:pt>
                <c:pt idx="5">
                  <c:v>0.20699999999999999</c:v>
                </c:pt>
                <c:pt idx="6">
                  <c:v>0.2969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47323824"/>
        <c:axId val="447326960"/>
      </c:barChart>
      <c:catAx>
        <c:axId val="4473238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47326960"/>
        <c:crosses val="autoZero"/>
        <c:auto val="1"/>
        <c:lblAlgn val="ctr"/>
        <c:lblOffset val="100"/>
        <c:noMultiLvlLbl val="0"/>
      </c:catAx>
      <c:valAx>
        <c:axId val="447326960"/>
        <c:scaling>
          <c:orientation val="minMax"/>
        </c:scaling>
        <c:delete val="0"/>
        <c:axPos val="l"/>
        <c:numFmt formatCode="0.00%" sourceLinked="1"/>
        <c:majorTickMark val="out"/>
        <c:minorTickMark val="none"/>
        <c:tickLblPos val="nextTo"/>
        <c:crossAx val="44732382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solidFill>
            <a:srgbClr val="FFFFCC"/>
          </a:solidFill>
        </c:spPr>
        <c:txPr>
          <a:bodyPr/>
          <a:lstStyle/>
          <a:p>
            <a:pPr rtl="0">
              <a:defRPr sz="10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</c:dTable>
      <c:spPr>
        <a:solidFill>
          <a:srgbClr val="FFFF99">
            <a:alpha val="0"/>
          </a:srgbClr>
        </a:solidFill>
      </c:spPr>
    </c:plotArea>
    <c:plotVisOnly val="1"/>
    <c:dispBlanksAs val="gap"/>
    <c:showDLblsOverMax val="0"/>
  </c:chart>
  <c:spPr>
    <a:solidFill>
      <a:srgbClr val="FFFF99">
        <a:alpha val="49804"/>
      </a:srgbClr>
    </a:solidFill>
  </c:spPr>
  <c:txPr>
    <a:bodyPr/>
    <a:lstStyle/>
    <a:p>
      <a:pPr>
        <a:defRPr sz="1100" b="1"/>
      </a:pPr>
      <a:endParaRPr lang="pl-PL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en-US" sz="1400">
                <a:latin typeface="Times New Roman" pitchFamily="18" charset="0"/>
                <a:cs typeface="Times New Roman" pitchFamily="18" charset="0"/>
              </a:rPr>
              <a:t>WYŁĄCZENIA Z EWIDENCJI BEZROBOTNYCH WEDŁUG PRZYCZYN W</a:t>
            </a:r>
            <a:r>
              <a:rPr lang="pl-PL" sz="1400">
                <a:latin typeface="Times New Roman" pitchFamily="18" charset="0"/>
                <a:cs typeface="Times New Roman" pitchFamily="18" charset="0"/>
              </a:rPr>
              <a:t> </a:t>
            </a:r>
            <a:r>
              <a:rPr lang="en-US" sz="1400">
                <a:latin typeface="Times New Roman" pitchFamily="18" charset="0"/>
                <a:cs typeface="Times New Roman" pitchFamily="18" charset="0"/>
              </a:rPr>
              <a:t>201</a:t>
            </a:r>
            <a:r>
              <a:rPr lang="pl-PL" sz="1400">
                <a:latin typeface="Times New Roman" pitchFamily="18" charset="0"/>
                <a:cs typeface="Times New Roman" pitchFamily="18" charset="0"/>
              </a:rPr>
              <a:t>7</a:t>
            </a:r>
            <a:r>
              <a:rPr lang="en-US" sz="1400">
                <a:latin typeface="Times New Roman" pitchFamily="18" charset="0"/>
                <a:cs typeface="Times New Roman" pitchFamily="18" charset="0"/>
              </a:rPr>
              <a:t> ROKU</a:t>
            </a:r>
            <a:endParaRPr lang="pl-PL" sz="1400">
              <a:latin typeface="Times New Roman" pitchFamily="18" charset="0"/>
              <a:cs typeface="Times New Roman" pitchFamily="18" charset="0"/>
            </a:endParaRPr>
          </a:p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pl-PL" sz="1400">
                <a:latin typeface="Times New Roman" pitchFamily="18" charset="0"/>
                <a:cs typeface="Times New Roman" pitchFamily="18" charset="0"/>
              </a:rPr>
              <a:t>(% ogółu odpływu)</a:t>
            </a:r>
            <a:endParaRPr lang="en-US" sz="1400">
              <a:latin typeface="Times New Roman" pitchFamily="18" charset="0"/>
              <a:cs typeface="Times New Roman" pitchFamily="18" charset="0"/>
            </a:endParaRPr>
          </a:p>
        </c:rich>
      </c:tx>
      <c:overlay val="0"/>
      <c:spPr>
        <a:solidFill>
          <a:srgbClr val="FFFFCC"/>
        </a:solidFill>
      </c:spPr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4786700049590569E-2"/>
          <c:y val="0.27825888100621088"/>
          <c:w val="0.70979192117114398"/>
          <c:h val="0.58684857462124151"/>
        </c:manualLayout>
      </c:layout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WYŁĄCZENIA Z EWIDENCJI BEZROBOTNYCH WEDŁUG PRZYCZYN W2015 ROKU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22163729533808268"/>
                  <c:y val="-7.662815415399808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inne*; 8,33 %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8575097467655266E-3"/>
                  <c:y val="-6.83013435201787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dobrowolna rezygnacja; 4,98 %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1813039499094871E-3"/>
                  <c:y val="0.1667503443257711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brak gotowości do pracy**; 27,13 %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8.074426180598393E-2"/>
                  <c:y val="8.53977807229541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odmowa przyjęcia propozycji odpowiedniej pracy lub innej formy pomocy; 4,49%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0.30322645153226813"/>
                  <c:y val="-1.584158415841584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rozpoczęcie szkolenia, stażu,przygotowania zawodowego dorosłuch, PSU; </a:t>
                    </a:r>
                  </a:p>
                  <a:p>
                    <a:r>
                      <a:rPr lang="en-US"/>
                      <a:t>7,05 %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2399908989704457E-2"/>
                  <c:y val="-0.255954109632399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podjęcia pracy; 45,24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Arkusz1!$A$2:$A$7</c:f>
              <c:strCache>
                <c:ptCount val="6"/>
                <c:pt idx="0">
                  <c:v>inne*</c:v>
                </c:pt>
                <c:pt idx="1">
                  <c:v>dobrowolna rezygnacja</c:v>
                </c:pt>
                <c:pt idx="2">
                  <c:v>brak gotowości do pracy**</c:v>
                </c:pt>
                <c:pt idx="3">
                  <c:v>odmowa przyjęcia propozycji odpowiedniej pracy lub innej formy pomocy</c:v>
                </c:pt>
                <c:pt idx="4">
                  <c:v>rozpoczęcie szkolenia, stażu,przygotowania zawodowego dorosłuch, PSU</c:v>
                </c:pt>
                <c:pt idx="5">
                  <c:v>podjęcia pracy</c:v>
                </c:pt>
              </c:strCache>
            </c:strRef>
          </c:cat>
          <c:val>
            <c:numRef>
              <c:f>Arkusz1!$B$2:$B$7</c:f>
              <c:numCache>
                <c:formatCode>0.00%</c:formatCode>
                <c:ptCount val="6"/>
                <c:pt idx="0">
                  <c:v>8.3299999999999999E-2</c:v>
                </c:pt>
                <c:pt idx="1">
                  <c:v>4.9799999999999997E-2</c:v>
                </c:pt>
                <c:pt idx="2">
                  <c:v>0.27129999999999999</c:v>
                </c:pt>
                <c:pt idx="3">
                  <c:v>4.4900000000000002E-2</c:v>
                </c:pt>
                <c:pt idx="4">
                  <c:v>7.0499999999999993E-2</c:v>
                </c:pt>
                <c:pt idx="5">
                  <c:v>0.45240000000000002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solidFill>
      <a:srgbClr val="FFFFCC"/>
    </a:solidFill>
  </c:sp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pl-PL" sz="1200">
                <a:latin typeface="Times New Roman" pitchFamily="18" charset="0"/>
                <a:cs typeface="Times New Roman" pitchFamily="18" charset="0"/>
              </a:rPr>
              <a:t>WYŁĄCZENI Z EWIDENCJI BEZROBOTNYCH WEDŁUG PRZYCZYN w latach 2016-2017</a:t>
            </a:r>
          </a:p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pl-PL" sz="1200">
                <a:latin typeface="Times New Roman" pitchFamily="18" charset="0"/>
                <a:cs typeface="Times New Roman" pitchFamily="18" charset="0"/>
              </a:rPr>
              <a:t>(% ogółu odpływu)</a:t>
            </a:r>
          </a:p>
        </c:rich>
      </c:tx>
      <c:layout>
        <c:manualLayout>
          <c:xMode val="edge"/>
          <c:yMode val="edge"/>
          <c:x val="0.15997622092110375"/>
          <c:y val="1.7699115044247787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FFC000"/>
            </a:solidFill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cat>
            <c:strRef>
              <c:f>Arkusz1!$A$2:$A$7</c:f>
              <c:strCache>
                <c:ptCount val="6"/>
                <c:pt idx="0">
                  <c:v>podjecia pracy</c:v>
                </c:pt>
                <c:pt idx="1">
                  <c:v>rozpoczecie szkolenia, stażu, przygotowania zawodowego dorosłych, PSU</c:v>
                </c:pt>
                <c:pt idx="2">
                  <c:v>odmowa przyjecia propozycji odpowiedniej pracy lub innej formy pomocy</c:v>
                </c:pt>
                <c:pt idx="3">
                  <c:v>brak gotwości do pracy**</c:v>
                </c:pt>
                <c:pt idx="4">
                  <c:v>dobrowolna rezygnacja</c:v>
                </c:pt>
                <c:pt idx="5">
                  <c:v>inne*</c:v>
                </c:pt>
              </c:strCache>
            </c:strRef>
          </c:cat>
          <c:val>
            <c:numRef>
              <c:f>Arkusz1!$B$2:$B$7</c:f>
              <c:numCache>
                <c:formatCode>0.00%</c:formatCode>
                <c:ptCount val="6"/>
                <c:pt idx="0">
                  <c:v>0.45729999999999998</c:v>
                </c:pt>
                <c:pt idx="1">
                  <c:v>8.1799999999999998E-2</c:v>
                </c:pt>
                <c:pt idx="2">
                  <c:v>3.3599999999999998E-2</c:v>
                </c:pt>
                <c:pt idx="3">
                  <c:v>0.25919999999999999</c:v>
                </c:pt>
                <c:pt idx="4">
                  <c:v>5.04E-2</c:v>
                </c:pt>
                <c:pt idx="5">
                  <c:v>6.0199999999999997E-2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2017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cat>
            <c:strRef>
              <c:f>Arkusz1!$A$2:$A$7</c:f>
              <c:strCache>
                <c:ptCount val="6"/>
                <c:pt idx="0">
                  <c:v>podjecia pracy</c:v>
                </c:pt>
                <c:pt idx="1">
                  <c:v>rozpoczecie szkolenia, stażu, przygotowania zawodowego dorosłych, PSU</c:v>
                </c:pt>
                <c:pt idx="2">
                  <c:v>odmowa przyjecia propozycji odpowiedniej pracy lub innej formy pomocy</c:v>
                </c:pt>
                <c:pt idx="3">
                  <c:v>brak gotwości do pracy**</c:v>
                </c:pt>
                <c:pt idx="4">
                  <c:v>dobrowolna rezygnacja</c:v>
                </c:pt>
                <c:pt idx="5">
                  <c:v>inne*</c:v>
                </c:pt>
              </c:strCache>
            </c:strRef>
          </c:cat>
          <c:val>
            <c:numRef>
              <c:f>Arkusz1!$C$2:$C$7</c:f>
              <c:numCache>
                <c:formatCode>0.00%</c:formatCode>
                <c:ptCount val="6"/>
                <c:pt idx="0">
                  <c:v>0.45240000000000002</c:v>
                </c:pt>
                <c:pt idx="1">
                  <c:v>7.0499999999999993E-2</c:v>
                </c:pt>
                <c:pt idx="2">
                  <c:v>4.4900000000000002E-2</c:v>
                </c:pt>
                <c:pt idx="3">
                  <c:v>0.27129999999999999</c:v>
                </c:pt>
                <c:pt idx="4">
                  <c:v>4.9799999999999997E-2</c:v>
                </c:pt>
                <c:pt idx="5">
                  <c:v>8.3299999999999999E-2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47325392"/>
        <c:axId val="447318336"/>
      </c:barChart>
      <c:catAx>
        <c:axId val="4473253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47318336"/>
        <c:crosses val="autoZero"/>
        <c:auto val="1"/>
        <c:lblAlgn val="ctr"/>
        <c:lblOffset val="100"/>
        <c:noMultiLvlLbl val="0"/>
      </c:catAx>
      <c:valAx>
        <c:axId val="447318336"/>
        <c:scaling>
          <c:orientation val="minMax"/>
        </c:scaling>
        <c:delete val="0"/>
        <c:axPos val="l"/>
        <c:numFmt formatCode="0.00%" sourceLinked="1"/>
        <c:majorTickMark val="out"/>
        <c:minorTickMark val="none"/>
        <c:tickLblPos val="nextTo"/>
        <c:crossAx val="44732539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0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</c:dTable>
      <c:spPr>
        <a:solidFill>
          <a:srgbClr val="FFFF66">
            <a:alpha val="0"/>
          </a:srgbClr>
        </a:solidFill>
      </c:spPr>
    </c:plotArea>
    <c:plotVisOnly val="1"/>
    <c:dispBlanksAs val="gap"/>
    <c:showDLblsOverMax val="0"/>
  </c:chart>
  <c:spPr>
    <a:solidFill>
      <a:srgbClr val="FFFF66">
        <a:alpha val="50000"/>
      </a:srgbClr>
    </a:solidFill>
  </c:spPr>
  <c:txPr>
    <a:bodyPr/>
    <a:lstStyle/>
    <a:p>
      <a:pPr>
        <a:defRPr sz="1100" b="1"/>
      </a:pPr>
      <a:endParaRPr lang="pl-PL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WOLNE MIEJSCA PRACY </a:t>
            </a:r>
            <a:endParaRPr lang="pl-PL" sz="1400"/>
          </a:p>
          <a:p>
            <a:pPr>
              <a:defRPr sz="1400"/>
            </a:pPr>
            <a:r>
              <a:rPr lang="en-US" sz="1400"/>
              <a:t>I MIEJSCA AKTYWIZACJI ZAWODOWEJ </a:t>
            </a:r>
            <a:endParaRPr lang="pl-PL" sz="1400"/>
          </a:p>
          <a:p>
            <a:pPr>
              <a:defRPr sz="1400"/>
            </a:pPr>
            <a:r>
              <a:rPr lang="en-US" sz="1400"/>
              <a:t>W</a:t>
            </a:r>
            <a:r>
              <a:rPr lang="pl-PL" sz="1400"/>
              <a:t> LATACH</a:t>
            </a:r>
            <a:r>
              <a:rPr lang="en-US" sz="1400"/>
              <a:t> </a:t>
            </a:r>
            <a:r>
              <a:rPr lang="pl-PL" sz="1400"/>
              <a:t>2016 -</a:t>
            </a:r>
            <a:r>
              <a:rPr lang="en-US" sz="1400"/>
              <a:t>201</a:t>
            </a:r>
            <a:r>
              <a:rPr lang="pl-PL" sz="1400"/>
              <a:t>7</a:t>
            </a:r>
          </a:p>
          <a:p>
            <a:pPr>
              <a:defRPr sz="1400"/>
            </a:pPr>
            <a:r>
              <a:rPr lang="pl-PL" sz="1400"/>
              <a:t>(napływ w miesiącach)</a:t>
            </a:r>
            <a:endParaRPr lang="en-US" sz="1400"/>
          </a:p>
        </c:rich>
      </c:tx>
      <c:layout>
        <c:manualLayout>
          <c:xMode val="edge"/>
          <c:yMode val="edge"/>
          <c:x val="0.22164016918267382"/>
          <c:y val="2.2573469299944061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Arkusz1!$C$1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0070C0"/>
            </a:solidFill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cat>
            <c:strRef>
              <c:f>Arkusz1!$A$2:$A$13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Arkusz1!$C$2:$C$13</c:f>
              <c:numCache>
                <c:formatCode>General</c:formatCode>
                <c:ptCount val="12"/>
                <c:pt idx="0">
                  <c:v>196</c:v>
                </c:pt>
                <c:pt idx="1">
                  <c:v>252</c:v>
                </c:pt>
                <c:pt idx="2">
                  <c:v>165</c:v>
                </c:pt>
                <c:pt idx="3">
                  <c:v>204</c:v>
                </c:pt>
                <c:pt idx="4">
                  <c:v>331</c:v>
                </c:pt>
                <c:pt idx="5">
                  <c:v>364</c:v>
                </c:pt>
                <c:pt idx="6">
                  <c:v>212</c:v>
                </c:pt>
                <c:pt idx="7">
                  <c:v>235</c:v>
                </c:pt>
                <c:pt idx="8">
                  <c:v>312</c:v>
                </c:pt>
                <c:pt idx="9">
                  <c:v>265</c:v>
                </c:pt>
                <c:pt idx="10">
                  <c:v>210</c:v>
                </c:pt>
                <c:pt idx="11">
                  <c:v>137</c:v>
                </c:pt>
              </c:numCache>
            </c:numRef>
          </c:val>
        </c:ser>
        <c:ser>
          <c:idx val="0"/>
          <c:order val="0"/>
          <c:tx>
            <c:strRef>
              <c:f>Arkusz1!$B$1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cat>
            <c:strRef>
              <c:f>Arkusz1!$A$2:$A$13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Arkusz1!$B$2:$B$13</c:f>
              <c:numCache>
                <c:formatCode>General</c:formatCode>
                <c:ptCount val="12"/>
                <c:pt idx="0">
                  <c:v>340</c:v>
                </c:pt>
                <c:pt idx="1">
                  <c:v>440</c:v>
                </c:pt>
                <c:pt idx="2">
                  <c:v>265</c:v>
                </c:pt>
                <c:pt idx="3">
                  <c:v>235</c:v>
                </c:pt>
                <c:pt idx="4">
                  <c:v>172</c:v>
                </c:pt>
                <c:pt idx="5">
                  <c:v>335</c:v>
                </c:pt>
                <c:pt idx="6">
                  <c:v>486</c:v>
                </c:pt>
                <c:pt idx="7">
                  <c:v>373</c:v>
                </c:pt>
                <c:pt idx="8">
                  <c:v>264</c:v>
                </c:pt>
                <c:pt idx="9">
                  <c:v>400</c:v>
                </c:pt>
                <c:pt idx="10">
                  <c:v>1290</c:v>
                </c:pt>
                <c:pt idx="11">
                  <c:v>411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47319120"/>
        <c:axId val="447318728"/>
      </c:barChart>
      <c:valAx>
        <c:axId val="447318728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crossAx val="447319120"/>
        <c:crosses val="max"/>
        <c:crossBetween val="between"/>
      </c:valAx>
      <c:catAx>
        <c:axId val="447319120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447318728"/>
        <c:crosses val="autoZero"/>
        <c:auto val="1"/>
        <c:lblAlgn val="ctr"/>
        <c:lblOffset val="100"/>
        <c:noMultiLvlLbl val="0"/>
      </c:catAx>
      <c:dTable>
        <c:showHorzBorder val="1"/>
        <c:showVertBorder val="1"/>
        <c:showOutline val="1"/>
        <c:showKeys val="1"/>
      </c:dTable>
      <c:spPr>
        <a:solidFill>
          <a:srgbClr val="FFFFCC"/>
        </a:solidFill>
      </c:spPr>
    </c:plotArea>
    <c:plotVisOnly val="1"/>
    <c:dispBlanksAs val="gap"/>
    <c:showDLblsOverMax val="0"/>
  </c:chart>
  <c:spPr>
    <a:solidFill>
      <a:srgbClr val="FFFFCC"/>
    </a:solidFill>
  </c:spPr>
  <c:txPr>
    <a:bodyPr/>
    <a:lstStyle/>
    <a:p>
      <a:pPr>
        <a:defRPr b="1">
          <a:latin typeface="Times New Roman" panose="02020603050405020304" pitchFamily="18" charset="0"/>
          <a:cs typeface="Times New Roman" panose="02020603050405020304" pitchFamily="18" charset="0"/>
        </a:defRPr>
      </a:pPr>
      <a:endParaRPr lang="pl-PL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pl-PL" sz="1400">
                <a:latin typeface="Times New Roman" pitchFamily="18" charset="0"/>
                <a:cs typeface="Times New Roman" pitchFamily="18" charset="0"/>
              </a:rPr>
              <a:t>PORADNICTWO ZAWODOWE W 2017 ROKU</a:t>
            </a:r>
          </a:p>
        </c:rich>
      </c:tx>
      <c:overlay val="1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8366853239730578E-2"/>
          <c:y val="0.20050331237199479"/>
          <c:w val="0.88954479334661452"/>
          <c:h val="0.6715333009003164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8112291686430764E-2"/>
                  <c:y val="-5.1868802440884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080321285140489E-2"/>
                  <c:y val="-5.1868802440884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0080321285140562E-2"/>
                  <c:y val="-3.35621662852784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Arkusz1!$A$2:$A$4</c:f>
              <c:strCache>
                <c:ptCount val="3"/>
                <c:pt idx="0">
                  <c:v>poradnictwo grupowe</c:v>
                </c:pt>
                <c:pt idx="1">
                  <c:v>szkolenie z zakresu umiejętności poszukiwania pracy</c:v>
                </c:pt>
                <c:pt idx="2">
                  <c:v>osoby, dla których sporządzono IPD*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94</c:v>
                </c:pt>
                <c:pt idx="1">
                  <c:v>37</c:v>
                </c:pt>
                <c:pt idx="2">
                  <c:v>3063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447328136"/>
        <c:axId val="447315984"/>
        <c:axId val="0"/>
      </c:bar3DChart>
      <c:catAx>
        <c:axId val="4473281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447315984"/>
        <c:crosses val="autoZero"/>
        <c:auto val="1"/>
        <c:lblAlgn val="ctr"/>
        <c:lblOffset val="100"/>
        <c:noMultiLvlLbl val="0"/>
      </c:catAx>
      <c:valAx>
        <c:axId val="4473159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="1"/>
            </a:pPr>
            <a:endParaRPr lang="pl-PL"/>
          </a:p>
        </c:txPr>
        <c:crossAx val="447328136"/>
        <c:crosses val="autoZero"/>
        <c:crossBetween val="between"/>
      </c:valAx>
    </c:plotArea>
    <c:plotVisOnly val="1"/>
    <c:dispBlanksAs val="gap"/>
    <c:showDLblsOverMax val="0"/>
  </c:chart>
  <c:spPr>
    <a:solidFill>
      <a:srgbClr val="FFFFCC"/>
    </a:solidFill>
  </c:sp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pl-PL" sz="1400">
                <a:latin typeface="Times New Roman" pitchFamily="18" charset="0"/>
                <a:cs typeface="Times New Roman" pitchFamily="18" charset="0"/>
              </a:rPr>
              <a:t>SZKOLENIA</a:t>
            </a:r>
            <a:r>
              <a:rPr lang="pl-PL" sz="1400" baseline="0">
                <a:latin typeface="Times New Roman" pitchFamily="18" charset="0"/>
                <a:cs typeface="Times New Roman" pitchFamily="18" charset="0"/>
              </a:rPr>
              <a:t> BEZROBOTNYCH </a:t>
            </a:r>
          </a:p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pl-PL" sz="1400" baseline="0">
                <a:latin typeface="Times New Roman" pitchFamily="18" charset="0"/>
                <a:cs typeface="Times New Roman" pitchFamily="18" charset="0"/>
              </a:rPr>
              <a:t>I POSZUKUJĄCYCH PRACY </a:t>
            </a:r>
          </a:p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pl-PL" sz="1400" baseline="0">
                <a:latin typeface="Times New Roman" pitchFamily="18" charset="0"/>
                <a:cs typeface="Times New Roman" pitchFamily="18" charset="0"/>
              </a:rPr>
              <a:t>W LATACH 2016-2017</a:t>
            </a:r>
            <a:endParaRPr lang="pl-PL" sz="1400">
              <a:latin typeface="Times New Roman" pitchFamily="18" charset="0"/>
              <a:cs typeface="Times New Roman" pitchFamily="18" charset="0"/>
            </a:endParaRPr>
          </a:p>
        </c:rich>
      </c:tx>
      <c:overlay val="1"/>
    </c:title>
    <c:autoTitleDeleted val="0"/>
    <c:plotArea>
      <c:layout>
        <c:manualLayout>
          <c:layoutTarget val="inner"/>
          <c:xMode val="edge"/>
          <c:yMode val="edge"/>
          <c:x val="5.2620080905728409E-2"/>
          <c:y val="0.17382021277191098"/>
          <c:w val="0.88357353845620756"/>
          <c:h val="0.563643872874100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FFC000"/>
            </a:solidFill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Arkusz1!$A$2:$A$4</c:f>
              <c:strCache>
                <c:ptCount val="3"/>
                <c:pt idx="0">
                  <c:v>osoby, które rozpoczęły szkolenie</c:v>
                </c:pt>
                <c:pt idx="1">
                  <c:v>osoby, które ukończyły szkolenia</c:v>
                </c:pt>
                <c:pt idx="2">
                  <c:v>osoby, które podjęły pracę w trakcie lub po ukończeniu szkolenia*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56</c:v>
                </c:pt>
                <c:pt idx="1">
                  <c:v>53</c:v>
                </c:pt>
                <c:pt idx="2">
                  <c:v>46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2017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Arkusz1!$A$2:$A$4</c:f>
              <c:strCache>
                <c:ptCount val="3"/>
                <c:pt idx="0">
                  <c:v>osoby, które rozpoczęły szkolenie</c:v>
                </c:pt>
                <c:pt idx="1">
                  <c:v>osoby, które ukończyły szkolenia</c:v>
                </c:pt>
                <c:pt idx="2">
                  <c:v>osoby, które podjęły pracę w trakcie lub po ukończeniu szkolenia*</c:v>
                </c:pt>
              </c:strCache>
            </c:strRef>
          </c:cat>
          <c:val>
            <c:numRef>
              <c:f>Arkusz1!$C$2:$C$4</c:f>
              <c:numCache>
                <c:formatCode>General</c:formatCode>
                <c:ptCount val="3"/>
                <c:pt idx="0">
                  <c:v>56</c:v>
                </c:pt>
                <c:pt idx="1">
                  <c:v>56</c:v>
                </c:pt>
                <c:pt idx="2">
                  <c:v>49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51063440"/>
        <c:axId val="451059520"/>
      </c:barChart>
      <c:catAx>
        <c:axId val="4510634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00" b="1" baseline="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451059520"/>
        <c:crosses val="autoZero"/>
        <c:auto val="1"/>
        <c:lblAlgn val="ctr"/>
        <c:lblOffset val="100"/>
        <c:noMultiLvlLbl val="0"/>
      </c:catAx>
      <c:valAx>
        <c:axId val="4510595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451063440"/>
        <c:crosses val="autoZero"/>
        <c:crossBetween val="between"/>
      </c:valAx>
      <c:spPr>
        <a:solidFill>
          <a:srgbClr val="FFFF66">
            <a:alpha val="0"/>
          </a:srgbClr>
        </a:solidFill>
      </c:spPr>
    </c:plotArea>
    <c:legend>
      <c:legendPos val="b"/>
      <c:overlay val="0"/>
    </c:legend>
    <c:plotVisOnly val="1"/>
    <c:dispBlanksAs val="gap"/>
    <c:showDLblsOverMax val="0"/>
  </c:chart>
  <c:spPr>
    <a:solidFill>
      <a:srgbClr val="FFFFCC">
        <a:alpha val="50000"/>
      </a:srgbClr>
    </a:solidFill>
  </c:sp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en-US" sz="1400">
                <a:latin typeface="Times New Roman" pitchFamily="18" charset="0"/>
                <a:cs typeface="Times New Roman" pitchFamily="18" charset="0"/>
              </a:rPr>
              <a:t>WYDATKI FUNDUSZU PRACY NA INSTRUMENTY </a:t>
            </a:r>
            <a:endParaRPr lang="pl-PL" sz="1400">
              <a:latin typeface="Times New Roman" pitchFamily="18" charset="0"/>
              <a:cs typeface="Times New Roman" pitchFamily="18" charset="0"/>
            </a:endParaRPr>
          </a:p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en-US" sz="1400">
                <a:latin typeface="Times New Roman" pitchFamily="18" charset="0"/>
                <a:cs typeface="Times New Roman" pitchFamily="18" charset="0"/>
              </a:rPr>
              <a:t>I USŁUGI RYNKU PRACY</a:t>
            </a:r>
            <a:r>
              <a:rPr lang="pl-PL" sz="1400">
                <a:latin typeface="Times New Roman" pitchFamily="18" charset="0"/>
                <a:cs typeface="Times New Roman" pitchFamily="18" charset="0"/>
              </a:rPr>
              <a:t> </a:t>
            </a:r>
            <a:r>
              <a:rPr lang="en-US" sz="1400">
                <a:latin typeface="Times New Roman" pitchFamily="18" charset="0"/>
                <a:cs typeface="Times New Roman" pitchFamily="18" charset="0"/>
              </a:rPr>
              <a:t>W 201</a:t>
            </a:r>
            <a:r>
              <a:rPr lang="pl-PL" sz="1400">
                <a:latin typeface="Times New Roman" pitchFamily="18" charset="0"/>
                <a:cs typeface="Times New Roman" pitchFamily="18" charset="0"/>
              </a:rPr>
              <a:t>7</a:t>
            </a:r>
            <a:r>
              <a:rPr lang="en-US" sz="1400">
                <a:latin typeface="Times New Roman" pitchFamily="18" charset="0"/>
                <a:cs typeface="Times New Roman" pitchFamily="18" charset="0"/>
              </a:rPr>
              <a:t> ROKU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45439157528621804"/>
          <c:y val="0.10512820512820513"/>
          <c:w val="0.4749744778835161"/>
          <c:h val="0.8520263813177199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WYDATKI FUNDUSZU PRACY NA INSTRUMENTY I USŁUGI RYNKU PRACY W 2014 ROKU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Arkusz1!$A$2:$A$13</c:f>
              <c:strCache>
                <c:ptCount val="12"/>
                <c:pt idx="0">
                  <c:v>studia podyplomowe</c:v>
                </c:pt>
                <c:pt idx="1">
                  <c:v>refundacja kosztów wyposażenia i doposażenia stanowisk pracy</c:v>
                </c:pt>
                <c:pt idx="2">
                  <c:v>szkolenia</c:v>
                </c:pt>
                <c:pt idx="3">
                  <c:v>przygotowanie zawodowe dorosłych</c:v>
                </c:pt>
                <c:pt idx="4">
                  <c:v>staże ( w tym bony stażowe)</c:v>
                </c:pt>
                <c:pt idx="5">
                  <c:v>prace interwencyjne</c:v>
                </c:pt>
                <c:pt idx="6">
                  <c:v>bon zasiedleniowy</c:v>
                </c:pt>
                <c:pt idx="7">
                  <c:v>bon zatrudnieniowy</c:v>
                </c:pt>
                <c:pt idx="8">
                  <c:v>dofinansowanie do wynagrodzenia dla osób powyżej 50 roku życia</c:v>
                </c:pt>
                <c:pt idx="9">
                  <c:v>prace społecznie użyteczne</c:v>
                </c:pt>
                <c:pt idx="10">
                  <c:v>KFS</c:v>
                </c:pt>
                <c:pt idx="11">
                  <c:v>jednorazowe środki na rozpoczęcie działalności gospodarczej</c:v>
                </c:pt>
              </c:strCache>
            </c:strRef>
          </c:cat>
          <c:val>
            <c:numRef>
              <c:f>Arkusz1!$B$2:$B$13</c:f>
              <c:numCache>
                <c:formatCode>0.0%</c:formatCode>
                <c:ptCount val="12"/>
                <c:pt idx="0" formatCode="0.00%">
                  <c:v>1.2800000000000001E-2</c:v>
                </c:pt>
                <c:pt idx="1">
                  <c:v>9.4600000000000004E-2</c:v>
                </c:pt>
                <c:pt idx="2" formatCode="0.00%">
                  <c:v>3.4099999999999998E-2</c:v>
                </c:pt>
                <c:pt idx="3" formatCode="0.00%">
                  <c:v>2.3E-3</c:v>
                </c:pt>
                <c:pt idx="4" formatCode="0.00%">
                  <c:v>0.2576</c:v>
                </c:pt>
                <c:pt idx="5" formatCode="0.00%">
                  <c:v>2.7900000000000001E-2</c:v>
                </c:pt>
                <c:pt idx="6" formatCode="0.00%">
                  <c:v>5.1999999999999998E-3</c:v>
                </c:pt>
                <c:pt idx="7" formatCode="0.00%">
                  <c:v>2.3E-3</c:v>
                </c:pt>
                <c:pt idx="8" formatCode="0.00%">
                  <c:v>1.7399999999999999E-2</c:v>
                </c:pt>
                <c:pt idx="9" formatCode="0.00%">
                  <c:v>5.9999999999999995E-4</c:v>
                </c:pt>
                <c:pt idx="10" formatCode="0.00%">
                  <c:v>5.8400000000000001E-2</c:v>
                </c:pt>
                <c:pt idx="11">
                  <c:v>0.23330000000000001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51064616"/>
        <c:axId val="451059912"/>
      </c:barChart>
      <c:valAx>
        <c:axId val="451059912"/>
        <c:scaling>
          <c:orientation val="minMax"/>
        </c:scaling>
        <c:delete val="0"/>
        <c:axPos val="b"/>
        <c:numFmt formatCode="0.00%" sourceLinked="1"/>
        <c:majorTickMark val="out"/>
        <c:minorTickMark val="none"/>
        <c:tickLblPos val="nextTo"/>
        <c:crossAx val="451064616"/>
        <c:crosses val="autoZero"/>
        <c:crossBetween val="between"/>
      </c:valAx>
      <c:catAx>
        <c:axId val="45106461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spPr>
          <a:solidFill>
            <a:srgbClr val="FFFFCC"/>
          </a:solidFill>
        </c:spPr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451059912"/>
        <c:crosses val="autoZero"/>
        <c:auto val="1"/>
        <c:lblAlgn val="ctr"/>
        <c:lblOffset val="100"/>
        <c:noMultiLvlLbl val="0"/>
      </c:catAx>
      <c:spPr>
        <a:noFill/>
      </c:spPr>
    </c:plotArea>
    <c:plotVisOnly val="1"/>
    <c:dispBlanksAs val="zero"/>
    <c:showDLblsOverMax val="0"/>
  </c:chart>
  <c:spPr>
    <a:solidFill>
      <a:srgbClr val="FFFFCC"/>
    </a:solidFill>
  </c:spPr>
  <c:txPr>
    <a:bodyPr/>
    <a:lstStyle/>
    <a:p>
      <a:pPr>
        <a:defRPr b="1"/>
      </a:pPr>
      <a:endParaRPr lang="pl-PL"/>
    </a:p>
  </c:txPr>
  <c:externalData r:id="rId2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pl-PL"/>
              <a:t>UDZIAŁ BEZROBOTNYCH W FORMACH WSPARCIA W RAMACH PROJEKTU DOFINANSOWANEGO </a:t>
            </a:r>
            <a:r>
              <a:rPr lang="pl-PL" baseline="0"/>
              <a:t>Z</a:t>
            </a:r>
            <a:r>
              <a:rPr lang="pl-PL"/>
              <a:t> EFS PO WER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430322830391742"/>
          <c:y val="0.28641229547799063"/>
          <c:w val="0.69461325438047961"/>
          <c:h val="0.56348911609929353"/>
        </c:manualLayout>
      </c:layout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UDZIAŁ BEZROBOTNYCH W FORMACH WSPARCIA W RAMACH PROJEKTU DOFINANSOWANEGO W EFS PO WER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8.5995312174308849E-2"/>
                  <c:y val="9.5822984813465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staże; 54 osoby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8239045078846505"/>
                  <c:y val="6.047479139734401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dotacje na rozpoczęcie działalności gospodarczej; </a:t>
                    </a:r>
                    <a:br>
                      <a:rPr lang="en-US"/>
                    </a:br>
                    <a:r>
                      <a:rPr lang="en-US"/>
                      <a:t>20 osób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21182182859233359"/>
                  <c:y val="-5.987934344027891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szkolenia; 12 osób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Arkusz1!$A$2:$A$4</c:f>
              <c:strCache>
                <c:ptCount val="3"/>
                <c:pt idx="0">
                  <c:v>staże</c:v>
                </c:pt>
                <c:pt idx="1">
                  <c:v>dotacje na rozpoczęcie działalności gospodarczej</c:v>
                </c:pt>
                <c:pt idx="2">
                  <c:v>szkolenia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54</c:v>
                </c:pt>
                <c:pt idx="1">
                  <c:v>20</c:v>
                </c:pt>
                <c:pt idx="2">
                  <c:v>12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FFFFCC"/>
        </a:solidFill>
      </c:spPr>
    </c:plotArea>
    <c:plotVisOnly val="1"/>
    <c:dispBlanksAs val="gap"/>
    <c:showDLblsOverMax val="0"/>
  </c:chart>
  <c:spPr>
    <a:solidFill>
      <a:srgbClr val="FFFFCC"/>
    </a:solidFill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pl-PL" sz="1400"/>
              <a:t>LICZBA OSÓB BEZROBOTNYCH </a:t>
            </a:r>
          </a:p>
          <a:p>
            <a:pPr>
              <a:defRPr sz="1400"/>
            </a:pPr>
            <a:r>
              <a:rPr lang="pl-PL" sz="1400"/>
              <a:t>W 2017 ROKU</a:t>
            </a:r>
          </a:p>
        </c:rich>
      </c:tx>
      <c:layout>
        <c:manualLayout>
          <c:xMode val="edge"/>
          <c:yMode val="edge"/>
          <c:x val="0.26191304783245495"/>
          <c:y val="1.320132013201320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6123212216075406E-2"/>
          <c:y val="9.1414424423940849E-2"/>
          <c:w val="0.87103915500698981"/>
          <c:h val="0.6196199861520378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bezrobotnych ogółem</c:v>
                </c:pt>
              </c:strCache>
            </c:strRef>
          </c:tx>
          <c:spPr>
            <a:solidFill>
              <a:srgbClr val="FFFF00"/>
            </a:solidFill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Arkusz1!$A$2:$A$13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Arkusz1!$B$2:$B$13</c:f>
              <c:numCache>
                <c:formatCode>General</c:formatCode>
                <c:ptCount val="12"/>
                <c:pt idx="0">
                  <c:v>1769</c:v>
                </c:pt>
                <c:pt idx="1">
                  <c:v>1782</c:v>
                </c:pt>
                <c:pt idx="2">
                  <c:v>1778</c:v>
                </c:pt>
                <c:pt idx="3">
                  <c:v>1707</c:v>
                </c:pt>
                <c:pt idx="4">
                  <c:v>1663</c:v>
                </c:pt>
                <c:pt idx="5">
                  <c:v>1716</c:v>
                </c:pt>
                <c:pt idx="6">
                  <c:v>1715</c:v>
                </c:pt>
                <c:pt idx="7">
                  <c:v>1694</c:v>
                </c:pt>
                <c:pt idx="8">
                  <c:v>1678</c:v>
                </c:pt>
                <c:pt idx="9">
                  <c:v>1633</c:v>
                </c:pt>
                <c:pt idx="10">
                  <c:v>1618</c:v>
                </c:pt>
                <c:pt idx="11">
                  <c:v>1593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Liczba bezrobotnych kobiet</c:v>
                </c:pt>
              </c:strCache>
            </c:strRef>
          </c:tx>
          <c:spPr>
            <a:solidFill>
              <a:srgbClr val="41AD4E"/>
            </a:solidFill>
            <a:ln>
              <a:solidFill>
                <a:srgbClr val="33CC33"/>
              </a:solidFill>
            </a:ln>
            <a:effectLst>
              <a:innerShdw blurRad="63500" dist="50800" dir="16200000">
                <a:prstClr val="black">
                  <a:alpha val="50000"/>
                </a:prstClr>
              </a:innerShdw>
            </a:effectLst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Arkusz1!$A$2:$A$13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Arkusz1!$C$2:$C$13</c:f>
              <c:numCache>
                <c:formatCode>General</c:formatCode>
                <c:ptCount val="12"/>
                <c:pt idx="0">
                  <c:v>1023</c:v>
                </c:pt>
                <c:pt idx="1">
                  <c:v>1036</c:v>
                </c:pt>
                <c:pt idx="2">
                  <c:v>1028</c:v>
                </c:pt>
                <c:pt idx="3">
                  <c:v>983</c:v>
                </c:pt>
                <c:pt idx="4">
                  <c:v>980</c:v>
                </c:pt>
                <c:pt idx="5">
                  <c:v>1042</c:v>
                </c:pt>
                <c:pt idx="6">
                  <c:v>1061</c:v>
                </c:pt>
                <c:pt idx="7">
                  <c:v>1066</c:v>
                </c:pt>
                <c:pt idx="8">
                  <c:v>1045</c:v>
                </c:pt>
                <c:pt idx="9">
                  <c:v>1000</c:v>
                </c:pt>
                <c:pt idx="10">
                  <c:v>989</c:v>
                </c:pt>
                <c:pt idx="11">
                  <c:v>982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451251720"/>
        <c:axId val="451254464"/>
      </c:barChart>
      <c:catAx>
        <c:axId val="4512517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pl-PL"/>
          </a:p>
        </c:txPr>
        <c:crossAx val="451254464"/>
        <c:crosses val="autoZero"/>
        <c:auto val="1"/>
        <c:lblAlgn val="ctr"/>
        <c:lblOffset val="100"/>
        <c:noMultiLvlLbl val="0"/>
      </c:catAx>
      <c:valAx>
        <c:axId val="45125446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451251720"/>
        <c:crosses val="autoZero"/>
        <c:crossBetween val="between"/>
      </c:valAx>
      <c:spPr>
        <a:solidFill>
          <a:srgbClr val="FFFFCC"/>
        </a:solidFill>
      </c:spPr>
    </c:plotArea>
    <c:legend>
      <c:legendPos val="b"/>
      <c:overlay val="0"/>
    </c:legend>
    <c:plotVisOnly val="1"/>
    <c:dispBlanksAs val="gap"/>
    <c:showDLblsOverMax val="0"/>
  </c:chart>
  <c:spPr>
    <a:solidFill>
      <a:srgbClr val="FFFFCC"/>
    </a:solidFill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l-PL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n-US" sz="1400">
                <a:latin typeface="Times New Roman" panose="02020603050405020304" pitchFamily="18" charset="0"/>
                <a:cs typeface="Times New Roman" panose="02020603050405020304" pitchFamily="18" charset="0"/>
              </a:rPr>
              <a:t>UDZIAŁ BEZROBOTNYCH W FORMACH WSPARCIA </a:t>
            </a:r>
            <a:r>
              <a:rPr lang="pl-PL" sz="1400">
                <a:latin typeface="Times New Roman" panose="02020603050405020304" pitchFamily="18" charset="0"/>
                <a:cs typeface="Times New Roman" panose="02020603050405020304" pitchFamily="18" charset="0"/>
              </a:rPr>
              <a:t/>
            </a:r>
            <a:br>
              <a:rPr lang="pl-PL" sz="140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en-US" sz="1400">
                <a:latin typeface="Times New Roman" panose="02020603050405020304" pitchFamily="18" charset="0"/>
                <a:cs typeface="Times New Roman" panose="02020603050405020304" pitchFamily="18" charset="0"/>
              </a:rPr>
              <a:t>W RAMACH PROJEKTU DOFINANSOWANEGO </a:t>
            </a:r>
            <a:r>
              <a:rPr lang="pl-PL" sz="1400">
                <a:latin typeface="Times New Roman" panose="02020603050405020304" pitchFamily="18" charset="0"/>
                <a:cs typeface="Times New Roman" panose="02020603050405020304" pitchFamily="18" charset="0"/>
              </a:rPr>
              <a:t/>
            </a:r>
            <a:br>
              <a:rPr lang="pl-PL" sz="140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en-US" sz="1400">
                <a:latin typeface="Times New Roman" panose="02020603050405020304" pitchFamily="18" charset="0"/>
                <a:cs typeface="Times New Roman" panose="02020603050405020304" pitchFamily="18" charset="0"/>
              </a:rPr>
              <a:t>Z EFS RPO </a:t>
            </a:r>
          </a:p>
        </c:rich>
      </c:tx>
      <c:overlay val="1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886476485521276"/>
          <c:y val="0.22411267027375767"/>
          <c:w val="0.81259962996428725"/>
          <c:h val="0.71342146451876998"/>
        </c:manualLayout>
      </c:layout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UDZIAŁ BEZROBOTNYCH W FORMACH WSPARCIA W RAMACH PROJEKTU DOFINANSOWANEGO Z EFS RPO 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6.3931844585000648E-3"/>
                  <c:y val="9.197749363898320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staż; 59</a:t>
                    </a:r>
                    <a:r>
                      <a:rPr lang="en-US" baseline="0"/>
                      <a:t> </a:t>
                    </a:r>
                    <a:r>
                      <a:rPr lang="en-US"/>
                      <a:t>osób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9844585000645413E-2"/>
                  <c:y val="0.384930369942289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dotacje na rozpoczęcie działalności gospodarczej; </a:t>
                    </a:r>
                    <a:br>
                      <a:rPr lang="en-US"/>
                    </a:br>
                    <a:r>
                      <a:rPr lang="en-US"/>
                      <a:t>19 osób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4053615593132826"/>
                  <c:y val="5.00456708966425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szkolenia; 12 osób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Arkusz1!$A$2:$A$4</c:f>
              <c:strCache>
                <c:ptCount val="3"/>
                <c:pt idx="0">
                  <c:v>staż</c:v>
                </c:pt>
                <c:pt idx="1">
                  <c:v>dotacje na rozpoczęcie działalności gospodarczej</c:v>
                </c:pt>
                <c:pt idx="2">
                  <c:v>szkolenia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59</c:v>
                </c:pt>
                <c:pt idx="1">
                  <c:v>19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solidFill>
      <a:srgbClr val="FFFFCC"/>
    </a:solidFill>
  </c:sp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en-US" sz="1400">
                <a:latin typeface="Times New Roman" pitchFamily="18" charset="0"/>
                <a:cs typeface="Times New Roman" pitchFamily="18" charset="0"/>
              </a:rPr>
              <a:t>WYDATKI POWIATOWEGO</a:t>
            </a:r>
            <a:r>
              <a:rPr lang="pl-PL" sz="1400" baseline="0">
                <a:latin typeface="Times New Roman" pitchFamily="18" charset="0"/>
                <a:cs typeface="Times New Roman" pitchFamily="18" charset="0"/>
              </a:rPr>
              <a:t> URZ</a:t>
            </a:r>
            <a:r>
              <a:rPr lang="en-US" sz="1400">
                <a:latin typeface="Times New Roman" pitchFamily="18" charset="0"/>
                <a:cs typeface="Times New Roman" pitchFamily="18" charset="0"/>
              </a:rPr>
              <a:t>ĘDU PRACY </a:t>
            </a:r>
            <a:r>
              <a:rPr lang="pl-PL" sz="1400">
                <a:latin typeface="Times New Roman" pitchFamily="18" charset="0"/>
                <a:cs typeface="Times New Roman" pitchFamily="18" charset="0"/>
              </a:rPr>
              <a:t/>
            </a:r>
            <a:br>
              <a:rPr lang="pl-PL" sz="1400">
                <a:latin typeface="Times New Roman" pitchFamily="18" charset="0"/>
                <a:cs typeface="Times New Roman" pitchFamily="18" charset="0"/>
              </a:rPr>
            </a:br>
            <a:r>
              <a:rPr lang="en-US" sz="1400">
                <a:latin typeface="Times New Roman" pitchFamily="18" charset="0"/>
                <a:cs typeface="Times New Roman" pitchFamily="18" charset="0"/>
              </a:rPr>
              <a:t>W MYSŁOWICACH </a:t>
            </a:r>
            <a:endParaRPr lang="pl-PL" sz="1400">
              <a:latin typeface="Times New Roman" pitchFamily="18" charset="0"/>
              <a:cs typeface="Times New Roman" pitchFamily="18" charset="0"/>
            </a:endParaRPr>
          </a:p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en-US" sz="1400">
                <a:latin typeface="Times New Roman" pitchFamily="18" charset="0"/>
                <a:cs typeface="Times New Roman" pitchFamily="18" charset="0"/>
              </a:rPr>
              <a:t>OGÓŁEM W 201</a:t>
            </a:r>
            <a:r>
              <a:rPr lang="pl-PL" sz="1400">
                <a:latin typeface="Times New Roman" pitchFamily="18" charset="0"/>
                <a:cs typeface="Times New Roman" pitchFamily="18" charset="0"/>
              </a:rPr>
              <a:t>7</a:t>
            </a:r>
            <a:r>
              <a:rPr lang="en-US" sz="1400">
                <a:latin typeface="Times New Roman" pitchFamily="18" charset="0"/>
                <a:cs typeface="Times New Roman" pitchFamily="18" charset="0"/>
              </a:rPr>
              <a:t>ROKU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669973669559246"/>
          <c:y val="0.27857458346341069"/>
          <c:w val="0.69849845324358384"/>
          <c:h val="0.59712095459433212"/>
        </c:manualLayout>
      </c:layout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WYDATKI POWIATOWEGO UZRĘDU PRACY W MYSŁOWICACH OGÓŁEM W 2015 ROKU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8668491797377004E-2"/>
                  <c:y val="-1.066294132588265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dodatki aktywizacyjne;</a:t>
                    </a:r>
                    <a:br>
                      <a:rPr lang="en-US"/>
                    </a:br>
                    <a:r>
                      <a:rPr lang="en-US"/>
                      <a:t> 2,02 %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20117377672288567"/>
                  <c:y val="-1.723504774669123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badania lekarskie; 0,17 %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8160552897395003E-2"/>
                  <c:y val="0.2824294980748551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aktywne formy przeciwdziałaniu bezrobociu; 57,83 %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9.4739353753029668E-3"/>
                  <c:y val="0.3226584342155468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zasiłki dla bezrobotnych; </a:t>
                    </a:r>
                    <a:br>
                      <a:rPr lang="en-US"/>
                    </a:br>
                    <a:r>
                      <a:rPr lang="en-US"/>
                      <a:t>36,39 %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0.21526805560788187"/>
                  <c:y val="-3.057508237002293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KFS; 3,60 %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Arkusz1!$A$2:$A$6</c:f>
              <c:strCache>
                <c:ptCount val="5"/>
                <c:pt idx="0">
                  <c:v>dodatki aktywizacyjne</c:v>
                </c:pt>
                <c:pt idx="1">
                  <c:v>badania lekarskie</c:v>
                </c:pt>
                <c:pt idx="2">
                  <c:v>aktywne formy przeciwdziałaniu bezrobociu</c:v>
                </c:pt>
                <c:pt idx="3">
                  <c:v>zasiłki dla bezrobotnych</c:v>
                </c:pt>
                <c:pt idx="4">
                  <c:v>KFS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2.02</c:v>
                </c:pt>
                <c:pt idx="1">
                  <c:v>0.17</c:v>
                </c:pt>
                <c:pt idx="2" formatCode="0.00">
                  <c:v>57.83</c:v>
                </c:pt>
                <c:pt idx="3">
                  <c:v>36.39</c:v>
                </c:pt>
                <c:pt idx="4" formatCode="0.00">
                  <c:v>3.6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solidFill>
      <a:srgbClr val="FFFFCC"/>
    </a:solidFill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pl-PL" sz="1400">
                <a:latin typeface="Times New Roman" pitchFamily="18" charset="0"/>
                <a:cs typeface="Times New Roman" pitchFamily="18" charset="0"/>
              </a:rPr>
              <a:t>LICZBA OSÓB BEZROBOTNYCH </a:t>
            </a:r>
          </a:p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pl-PL" sz="1400">
                <a:latin typeface="Times New Roman" pitchFamily="18" charset="0"/>
                <a:cs typeface="Times New Roman" pitchFamily="18" charset="0"/>
              </a:rPr>
              <a:t>w latach 2016-2017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bezrobotnych ogółem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Arkusz1!$A$2:$A$3</c:f>
              <c:numCache>
                <c:formatCode>General</c:formatCode>
                <c:ptCount val="2"/>
                <c:pt idx="0">
                  <c:v>2016</c:v>
                </c:pt>
                <c:pt idx="1">
                  <c:v>2017</c:v>
                </c:pt>
              </c:numCache>
            </c:numRef>
          </c:cat>
          <c:val>
            <c:numRef>
              <c:f>Arkusz1!$B$2:$B$3</c:f>
              <c:numCache>
                <c:formatCode>General</c:formatCode>
                <c:ptCount val="2"/>
                <c:pt idx="0">
                  <c:v>1673</c:v>
                </c:pt>
                <c:pt idx="1">
                  <c:v>1593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liczba bezrobotnych kobiet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Arkusz1!$A$2:$A$3</c:f>
              <c:numCache>
                <c:formatCode>General</c:formatCode>
                <c:ptCount val="2"/>
                <c:pt idx="0">
                  <c:v>2016</c:v>
                </c:pt>
                <c:pt idx="1">
                  <c:v>2017</c:v>
                </c:pt>
              </c:numCache>
            </c:numRef>
          </c:cat>
          <c:val>
            <c:numRef>
              <c:f>Arkusz1!$C$2:$C$3</c:f>
              <c:numCache>
                <c:formatCode>General</c:formatCode>
                <c:ptCount val="2"/>
                <c:pt idx="0">
                  <c:v>975</c:v>
                </c:pt>
                <c:pt idx="1">
                  <c:v>982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1255640"/>
        <c:axId val="451258384"/>
      </c:barChart>
      <c:catAx>
        <c:axId val="4512556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51258384"/>
        <c:crosses val="autoZero"/>
        <c:auto val="1"/>
        <c:lblAlgn val="ctr"/>
        <c:lblOffset val="100"/>
        <c:noMultiLvlLbl val="0"/>
      </c:catAx>
      <c:valAx>
        <c:axId val="4512583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451255640"/>
        <c:crosses val="autoZero"/>
        <c:crossBetween val="between"/>
      </c:valAx>
      <c:spPr>
        <a:solidFill>
          <a:srgbClr val="FFFF66">
            <a:alpha val="0"/>
          </a:srgbClr>
        </a:solidFill>
      </c:spPr>
    </c:plotArea>
    <c:legend>
      <c:legendPos val="b"/>
      <c:layout>
        <c:manualLayout>
          <c:xMode val="edge"/>
          <c:yMode val="edge"/>
          <c:x val="0.16849967191601051"/>
          <c:y val="0.88667360470215539"/>
          <c:w val="0.68800065616798334"/>
          <c:h val="0.11332639529784397"/>
        </c:manualLayout>
      </c:layout>
      <c:overlay val="0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66">
        <a:alpha val="50000"/>
      </a:srgbClr>
    </a:solidFill>
  </c:spPr>
  <c:txPr>
    <a:bodyPr/>
    <a:lstStyle/>
    <a:p>
      <a:pPr>
        <a:defRPr sz="1100" b="1"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en-US" sz="1400">
                <a:latin typeface="Times New Roman" pitchFamily="18" charset="0"/>
                <a:cs typeface="Times New Roman" pitchFamily="18" charset="0"/>
              </a:rPr>
              <a:t>BEZROBOTNI WED</a:t>
            </a:r>
            <a:r>
              <a:rPr lang="pl-PL" sz="1400">
                <a:latin typeface="Times New Roman" pitchFamily="18" charset="0"/>
                <a:cs typeface="Times New Roman" pitchFamily="18" charset="0"/>
              </a:rPr>
              <a:t>Ł</a:t>
            </a:r>
            <a:r>
              <a:rPr lang="en-US" sz="1400">
                <a:latin typeface="Times New Roman" pitchFamily="18" charset="0"/>
                <a:cs typeface="Times New Roman" pitchFamily="18" charset="0"/>
              </a:rPr>
              <a:t>UG WIEKU</a:t>
            </a:r>
            <a:endParaRPr lang="pl-PL" sz="1400">
              <a:latin typeface="Times New Roman" pitchFamily="18" charset="0"/>
              <a:cs typeface="Times New Roman" pitchFamily="18" charset="0"/>
            </a:endParaRPr>
          </a:p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pl-PL" sz="1400">
                <a:latin typeface="Times New Roman" pitchFamily="18" charset="0"/>
                <a:cs typeface="Times New Roman" pitchFamily="18" charset="0"/>
              </a:rPr>
              <a:t>stan w dniu 31.12.2017</a:t>
            </a:r>
            <a:r>
              <a:rPr lang="pl-PL" sz="1400" baseline="0">
                <a:latin typeface="Times New Roman" pitchFamily="18" charset="0"/>
                <a:cs typeface="Times New Roman" pitchFamily="18" charset="0"/>
              </a:rPr>
              <a:t> </a:t>
            </a:r>
            <a:r>
              <a:rPr lang="pl-PL" sz="1400">
                <a:latin typeface="Times New Roman" pitchFamily="18" charset="0"/>
                <a:cs typeface="Times New Roman" pitchFamily="18" charset="0"/>
              </a:rPr>
              <a:t>roku</a:t>
            </a:r>
            <a:endParaRPr lang="en-US" sz="14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008478461057902"/>
          <c:y val="0.21923179741421214"/>
          <c:w val="0.75898534321540567"/>
          <c:h val="0.70230436473218627"/>
        </c:manualLayout>
      </c:layout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BEZROBOTNI WEDLUG WIEKU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4.3981481481481483E-2"/>
                  <c:y val="-5.952380952380950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18-24; 172 osoby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0303967027305513E-2"/>
                  <c:y val="-0.1672098641745328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25-34; 430</a:t>
                    </a:r>
                    <a:r>
                      <a:rPr lang="en-US" baseline="0"/>
                      <a:t> </a:t>
                    </a:r>
                    <a:r>
                      <a:rPr lang="en-US"/>
                      <a:t>osób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2450112978536113E-2"/>
                  <c:y val="0.1119451932915165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35-44; 383 osoby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0.1991526313448106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45-54; 301 osób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0092592592592591E-2"/>
                  <c:y val="-7.14285714285714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55-59; 223 osoby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5.5555555555555455E-2"/>
                  <c:y val="-6.7460317460317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60 lat i więcej; </a:t>
                    </a:r>
                    <a:br>
                      <a:rPr lang="en-US"/>
                    </a:br>
                    <a:r>
                      <a:rPr lang="en-US"/>
                      <a:t>84 osoby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Arkusz1!$A$2:$A$7</c:f>
              <c:strCache>
                <c:ptCount val="6"/>
                <c:pt idx="0">
                  <c:v>18-24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55-59</c:v>
                </c:pt>
                <c:pt idx="5">
                  <c:v>60 lat i więcej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172</c:v>
                </c:pt>
                <c:pt idx="1">
                  <c:v>430</c:v>
                </c:pt>
                <c:pt idx="2">
                  <c:v>383</c:v>
                </c:pt>
                <c:pt idx="3">
                  <c:v>301</c:v>
                </c:pt>
                <c:pt idx="4">
                  <c:v>223</c:v>
                </c:pt>
                <c:pt idx="5">
                  <c:v>84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solidFill>
      <a:srgbClr val="FFFFCC"/>
    </a:solidFill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en-US" sz="1400">
                <a:latin typeface="Times New Roman" pitchFamily="18" charset="0"/>
                <a:cs typeface="Times New Roman" pitchFamily="18" charset="0"/>
              </a:rPr>
              <a:t>BEZROBOTNI WEDŁUG WYKSZTAŁCENIA</a:t>
            </a:r>
            <a:endParaRPr lang="pl-PL" sz="1400">
              <a:latin typeface="Times New Roman" pitchFamily="18" charset="0"/>
              <a:cs typeface="Times New Roman" pitchFamily="18" charset="0"/>
            </a:endParaRPr>
          </a:p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pl-PL" sz="1400">
                <a:latin typeface="Times New Roman" pitchFamily="18" charset="0"/>
                <a:cs typeface="Times New Roman" pitchFamily="18" charset="0"/>
              </a:rPr>
              <a:t>stan w dniu 31.12.2017 roku</a:t>
            </a:r>
            <a:endParaRPr lang="en-US" sz="14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194444444444486"/>
          <c:y val="0.18023425897385603"/>
          <c:w val="0.78009259259259345"/>
          <c:h val="0.69694547967981035"/>
        </c:manualLayout>
      </c:layout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BEZROBOTNI WEDŁUG WYKSZTAŁCENIA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2.2600065616797959E-2"/>
                  <c:y val="-8.236706176852451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gimnazjalne i poniżej; 451 osób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590131962671333"/>
                  <c:y val="8.032878452471015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zasadnicze zawodowe; </a:t>
                    </a:r>
                    <a:br>
                      <a:rPr lang="en-US"/>
                    </a:br>
                    <a:r>
                      <a:rPr lang="en-US"/>
                      <a:t>496</a:t>
                    </a:r>
                    <a:r>
                      <a:rPr lang="en-US" baseline="0"/>
                      <a:t> </a:t>
                    </a:r>
                    <a:r>
                      <a:rPr lang="en-US"/>
                      <a:t> osób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8.8136665208515597E-2"/>
                  <c:y val="0.1134921213140172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średnie ogólnokształcące; 125 osób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6781102362204724E-4"/>
                  <c:y val="-0.1416858427287783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policealne i średnie zawodowe; </a:t>
                    </a:r>
                    <a:br>
                      <a:rPr lang="en-US"/>
                    </a:br>
                    <a:r>
                      <a:rPr lang="en-US"/>
                      <a:t>337 osób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9719307086614253E-2"/>
                  <c:y val="-5.742936221022688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wyższe; 184</a:t>
                    </a:r>
                    <a:r>
                      <a:rPr lang="en-US" baseline="0"/>
                      <a:t> </a:t>
                    </a:r>
                    <a:r>
                      <a:rPr lang="en-US"/>
                      <a:t>osoby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Arkusz1!$A$2:$A$6</c:f>
              <c:strCache>
                <c:ptCount val="5"/>
                <c:pt idx="0">
                  <c:v>gimnazjalne i poniżej</c:v>
                </c:pt>
                <c:pt idx="1">
                  <c:v>zasadnicze zawodowe</c:v>
                </c:pt>
                <c:pt idx="2">
                  <c:v>średnie ogólnokształcące</c:v>
                </c:pt>
                <c:pt idx="3">
                  <c:v>policealne i średnie zawodowe</c:v>
                </c:pt>
                <c:pt idx="4">
                  <c:v>wyższe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451</c:v>
                </c:pt>
                <c:pt idx="1">
                  <c:v>496</c:v>
                </c:pt>
                <c:pt idx="2">
                  <c:v>125</c:v>
                </c:pt>
                <c:pt idx="3">
                  <c:v>337</c:v>
                </c:pt>
                <c:pt idx="4">
                  <c:v>184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solidFill>
      <a:srgbClr val="FFFFCC"/>
    </a:solidFill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en-US" sz="1400">
                <a:latin typeface="Times New Roman" pitchFamily="18" charset="0"/>
                <a:cs typeface="Times New Roman" pitchFamily="18" charset="0"/>
              </a:rPr>
              <a:t>BEZROBOTNI WEDŁUG STAŻU PRACY</a:t>
            </a:r>
            <a:endParaRPr lang="pl-PL" sz="1400">
              <a:latin typeface="Times New Roman" pitchFamily="18" charset="0"/>
              <a:cs typeface="Times New Roman" pitchFamily="18" charset="0"/>
            </a:endParaRPr>
          </a:p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pl-PL" sz="1400">
                <a:latin typeface="Times New Roman" pitchFamily="18" charset="0"/>
                <a:cs typeface="Times New Roman" pitchFamily="18" charset="0"/>
              </a:rPr>
              <a:t>stan w dniu 31.12.2017</a:t>
            </a:r>
            <a:r>
              <a:rPr lang="pl-PL" sz="1400" baseline="0">
                <a:latin typeface="Times New Roman" pitchFamily="18" charset="0"/>
                <a:cs typeface="Times New Roman" pitchFamily="18" charset="0"/>
              </a:rPr>
              <a:t> roku</a:t>
            </a:r>
            <a:endParaRPr lang="en-US" sz="14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206716121899551"/>
          <c:y val="0.2275988669733115"/>
          <c:w val="0.74261640124566419"/>
          <c:h val="0.68500028585535611"/>
        </c:manualLayout>
      </c:layout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BEZROBOTNI WEDŁUG STAŻU PRACY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5.3671897783610367E-2"/>
                  <c:y val="-0.1129752345313271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do 1 roku; </a:t>
                    </a:r>
                    <a:br>
                      <a:rPr lang="en-US"/>
                    </a:br>
                    <a:r>
                      <a:rPr lang="en-US"/>
                      <a:t>369</a:t>
                    </a:r>
                    <a:r>
                      <a:rPr lang="en-US" baseline="0"/>
                      <a:t> </a:t>
                    </a:r>
                    <a:r>
                      <a:rPr lang="en-US"/>
                      <a:t>osób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2939814814814901E-2"/>
                  <c:y val="0.1464604350198802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1-5 lat; 330</a:t>
                    </a:r>
                    <a:r>
                      <a:rPr lang="en-US" baseline="0"/>
                      <a:t> </a:t>
                    </a:r>
                    <a:r>
                      <a:rPr lang="en-US"/>
                      <a:t>osób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6817129629629632E-2"/>
                  <c:y val="9.319030170733624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5-10 lat; 242 osoby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4500792869641294"/>
                  <c:y val="0.1830201917829580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10-20 lat; 247 osób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2233887430737844E-2"/>
                  <c:y val="-0.2133478859696995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20-30 lat; 163</a:t>
                    </a:r>
                    <a:r>
                      <a:rPr lang="en-US" baseline="0"/>
                      <a:t>  </a:t>
                    </a:r>
                    <a:r>
                      <a:rPr lang="en-US"/>
                      <a:t>osoby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7.1781654302858447E-2"/>
                  <c:y val="-0.1863762774334059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 lat i więcej; </a:t>
                    </a:r>
                    <a:br>
                      <a:rPr lang="en-US"/>
                    </a:br>
                    <a:r>
                      <a:rPr lang="en-US"/>
                      <a:t>87 osób 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0488225430154569"/>
                  <c:y val="-0.1134371767885449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bez stażu; </a:t>
                    </a:r>
                    <a:br>
                      <a:rPr lang="en-US"/>
                    </a:br>
                    <a:r>
                      <a:rPr lang="en-US"/>
                      <a:t>155</a:t>
                    </a:r>
                    <a:r>
                      <a:rPr lang="en-US" baseline="0"/>
                      <a:t>  </a:t>
                    </a:r>
                    <a:r>
                      <a:rPr lang="en-US"/>
                      <a:t>osób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Arkusz1!$A$2:$A$8</c:f>
              <c:strCache>
                <c:ptCount val="7"/>
                <c:pt idx="0">
                  <c:v>do 1 roku</c:v>
                </c:pt>
                <c:pt idx="1">
                  <c:v>1-5 lat</c:v>
                </c:pt>
                <c:pt idx="2">
                  <c:v>5-10 lat</c:v>
                </c:pt>
                <c:pt idx="3">
                  <c:v>10-20 lat</c:v>
                </c:pt>
                <c:pt idx="4">
                  <c:v>20-30 lat</c:v>
                </c:pt>
                <c:pt idx="5">
                  <c:v>30 lat i więcej</c:v>
                </c:pt>
                <c:pt idx="6">
                  <c:v>bez stażu</c:v>
                </c:pt>
              </c:strCache>
            </c:strRef>
          </c:cat>
          <c:val>
            <c:numRef>
              <c:f>Arkusz1!$B$2:$B$8</c:f>
              <c:numCache>
                <c:formatCode>General</c:formatCode>
                <c:ptCount val="7"/>
                <c:pt idx="0">
                  <c:v>369</c:v>
                </c:pt>
                <c:pt idx="1">
                  <c:v>330</c:v>
                </c:pt>
                <c:pt idx="2">
                  <c:v>242</c:v>
                </c:pt>
                <c:pt idx="3">
                  <c:v>247</c:v>
                </c:pt>
                <c:pt idx="4">
                  <c:v>163</c:v>
                </c:pt>
                <c:pt idx="5">
                  <c:v>87</c:v>
                </c:pt>
                <c:pt idx="6">
                  <c:v>155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solidFill>
      <a:srgbClr val="FFFFCC"/>
    </a:solidFill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1">
                <a:latin typeface="Times New Roman" pitchFamily="18" charset="0"/>
                <a:cs typeface="Times New Roman" pitchFamily="18" charset="0"/>
              </a:defRPr>
            </a:pPr>
            <a:r>
              <a:rPr lang="en-US" sz="1400" b="1">
                <a:latin typeface="Times New Roman" pitchFamily="18" charset="0"/>
                <a:cs typeface="Times New Roman" pitchFamily="18" charset="0"/>
              </a:rPr>
              <a:t>BEZROBO</a:t>
            </a:r>
            <a:r>
              <a:rPr lang="pl-PL" sz="1400" b="1">
                <a:latin typeface="Times New Roman" pitchFamily="18" charset="0"/>
                <a:cs typeface="Times New Roman" pitchFamily="18" charset="0"/>
              </a:rPr>
              <a:t>T</a:t>
            </a:r>
            <a:r>
              <a:rPr lang="en-US" sz="1400" b="1">
                <a:latin typeface="Times New Roman" pitchFamily="18" charset="0"/>
                <a:cs typeface="Times New Roman" pitchFamily="18" charset="0"/>
              </a:rPr>
              <a:t>NI WEDŁUG</a:t>
            </a:r>
            <a:endParaRPr lang="pl-PL" sz="1400" b="1">
              <a:latin typeface="Times New Roman" pitchFamily="18" charset="0"/>
              <a:cs typeface="Times New Roman" pitchFamily="18" charset="0"/>
            </a:endParaRPr>
          </a:p>
          <a:p>
            <a:pPr>
              <a:defRPr sz="1400" b="1">
                <a:latin typeface="Times New Roman" pitchFamily="18" charset="0"/>
                <a:cs typeface="Times New Roman" pitchFamily="18" charset="0"/>
              </a:defRPr>
            </a:pPr>
            <a:r>
              <a:rPr lang="en-US" sz="1400" b="1">
                <a:latin typeface="Times New Roman" pitchFamily="18" charset="0"/>
                <a:cs typeface="Times New Roman" pitchFamily="18" charset="0"/>
              </a:rPr>
              <a:t>CZASU POZOSTAWANIA BEZ PRACY</a:t>
            </a:r>
            <a:endParaRPr lang="pl-PL" sz="1400" b="1">
              <a:latin typeface="Times New Roman" pitchFamily="18" charset="0"/>
              <a:cs typeface="Times New Roman" pitchFamily="18" charset="0"/>
            </a:endParaRPr>
          </a:p>
          <a:p>
            <a:pPr>
              <a:defRPr sz="1400" b="1">
                <a:latin typeface="Times New Roman" pitchFamily="18" charset="0"/>
                <a:cs typeface="Times New Roman" pitchFamily="18" charset="0"/>
              </a:defRPr>
            </a:pPr>
            <a:r>
              <a:rPr lang="pl-PL" sz="1400" b="1">
                <a:latin typeface="Times New Roman" pitchFamily="18" charset="0"/>
                <a:cs typeface="Times New Roman" pitchFamily="18" charset="0"/>
              </a:rPr>
              <a:t>stan w dniu 31.12.2017 roku</a:t>
            </a:r>
            <a:endParaRPr lang="en-US" sz="1400" b="1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4502135252895363E-2"/>
          <c:y val="0.20255321378240923"/>
          <c:w val="0.82659528945020488"/>
          <c:h val="0.72050900823025854"/>
        </c:manualLayout>
      </c:layout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BEZROBORNI WEDŁUG CZASU POZOSTAWANIA BEZ PRACY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0.10874206318269622"/>
                  <c:y val="-7.250485904830758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do 1 m-ca; </a:t>
                    </a:r>
                  </a:p>
                  <a:p>
                    <a:r>
                      <a:rPr lang="en-US"/>
                      <a:t>139 osób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089108910891092E-3"/>
                  <c:y val="-0.1328063034036913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1-3 m-cy; 331</a:t>
                    </a:r>
                    <a:r>
                      <a:rPr lang="en-US" baseline="0"/>
                      <a:t> </a:t>
                    </a:r>
                    <a:r>
                      <a:rPr lang="en-US"/>
                      <a:t>osób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5896788891487604"/>
                  <c:y val="0.153356279566850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3-6 m-cy; 267</a:t>
                    </a:r>
                    <a:r>
                      <a:rPr lang="en-US" baseline="0"/>
                      <a:t> </a:t>
                    </a:r>
                    <a:r>
                      <a:rPr lang="en-US"/>
                      <a:t>osób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6.9658965896589653E-2"/>
                  <c:y val="7.310292800226318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6-12 m-cy; </a:t>
                    </a:r>
                  </a:p>
                  <a:p>
                    <a:r>
                      <a:rPr lang="en-US"/>
                      <a:t>389</a:t>
                    </a:r>
                    <a:r>
                      <a:rPr lang="en-US" baseline="0"/>
                      <a:t> </a:t>
                    </a:r>
                    <a:r>
                      <a:rPr lang="en-US"/>
                      <a:t>osób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7843642186236157E-2"/>
                  <c:y val="-0.1807602965291989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12-24 m-cy; </a:t>
                    </a:r>
                  </a:p>
                  <a:p>
                    <a:r>
                      <a:rPr lang="en-US"/>
                      <a:t>231</a:t>
                    </a:r>
                    <a:r>
                      <a:rPr lang="en-US" baseline="0"/>
                      <a:t> </a:t>
                    </a:r>
                    <a:r>
                      <a:rPr lang="en-US"/>
                      <a:t>osób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9.0535003879232412E-2"/>
                  <c:y val="-0.1478654324835905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pow. 24 m-cy; </a:t>
                    </a:r>
                  </a:p>
                  <a:p>
                    <a:r>
                      <a:rPr lang="en-US"/>
                      <a:t>236</a:t>
                    </a:r>
                    <a:r>
                      <a:rPr lang="en-US" baseline="0"/>
                      <a:t> </a:t>
                    </a:r>
                    <a:r>
                      <a:rPr lang="en-US"/>
                      <a:t> osób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Arkusz1!$A$2:$A$7</c:f>
              <c:strCache>
                <c:ptCount val="6"/>
                <c:pt idx="0">
                  <c:v>do 1 m-ca</c:v>
                </c:pt>
                <c:pt idx="1">
                  <c:v>1-3 m-cy</c:v>
                </c:pt>
                <c:pt idx="2">
                  <c:v>3-6 m-cy</c:v>
                </c:pt>
                <c:pt idx="3">
                  <c:v>6-12 m-cy</c:v>
                </c:pt>
                <c:pt idx="4">
                  <c:v>12-24 m-cy</c:v>
                </c:pt>
                <c:pt idx="5">
                  <c:v>pow. 24 m-cy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196</c:v>
                </c:pt>
                <c:pt idx="1">
                  <c:v>329</c:v>
                </c:pt>
                <c:pt idx="2">
                  <c:v>299</c:v>
                </c:pt>
                <c:pt idx="3">
                  <c:v>313</c:v>
                </c:pt>
                <c:pt idx="4">
                  <c:v>259</c:v>
                </c:pt>
                <c:pt idx="5">
                  <c:v>277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FFFFCC"/>
        </a:solidFill>
      </c:spPr>
    </c:plotArea>
    <c:plotVisOnly val="1"/>
    <c:dispBlanksAs val="zero"/>
    <c:showDLblsOverMax val="0"/>
  </c:chart>
  <c:spPr>
    <a:solidFill>
      <a:srgbClr val="FFFFCC"/>
    </a:solidFill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pl-PL" sz="1400">
                <a:latin typeface="Times New Roman" pitchFamily="18" charset="0"/>
                <a:cs typeface="Times New Roman" pitchFamily="18" charset="0"/>
              </a:rPr>
              <a:t>BEZROBOTNI</a:t>
            </a:r>
            <a:r>
              <a:rPr lang="pl-PL" sz="1400" baseline="0">
                <a:latin typeface="Times New Roman" pitchFamily="18" charset="0"/>
                <a:cs typeface="Times New Roman" pitchFamily="18" charset="0"/>
              </a:rPr>
              <a:t> Z PRAWEM DO ZASIŁKU</a:t>
            </a:r>
          </a:p>
          <a:p>
            <a:pPr>
              <a:defRPr sz="1400"/>
            </a:pPr>
            <a:r>
              <a:rPr lang="pl-PL" sz="1400" baseline="0">
                <a:latin typeface="Times New Roman" pitchFamily="18" charset="0"/>
                <a:cs typeface="Times New Roman" pitchFamily="18" charset="0"/>
              </a:rPr>
              <a:t>W 2017  ROKU</a:t>
            </a:r>
            <a:endParaRPr lang="pl-PL" sz="1400">
              <a:latin typeface="Times New Roman" pitchFamily="18" charset="0"/>
              <a:cs typeface="Times New Roman" pitchFamily="18" charset="0"/>
            </a:endParaRPr>
          </a:p>
        </c:rich>
      </c:tx>
      <c:overlay val="1"/>
    </c:title>
    <c:autoTitleDeleted val="0"/>
    <c:plotArea>
      <c:layout>
        <c:manualLayout>
          <c:layoutTarget val="inner"/>
          <c:xMode val="edge"/>
          <c:yMode val="edge"/>
          <c:x val="6.8786724240115213E-2"/>
          <c:y val="0.14169484236157226"/>
          <c:w val="0.88820252307171244"/>
          <c:h val="0.6976117382917497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bezrobotnych ogółem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Arkusz1!$A$2:$A$13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Arkusz1!$B$2:$B$13</c:f>
              <c:numCache>
                <c:formatCode>General</c:formatCode>
                <c:ptCount val="12"/>
                <c:pt idx="0">
                  <c:v>245</c:v>
                </c:pt>
                <c:pt idx="1">
                  <c:v>254</c:v>
                </c:pt>
                <c:pt idx="2">
                  <c:v>242</c:v>
                </c:pt>
                <c:pt idx="3">
                  <c:v>239</c:v>
                </c:pt>
                <c:pt idx="4">
                  <c:v>250</c:v>
                </c:pt>
                <c:pt idx="5">
                  <c:v>268</c:v>
                </c:pt>
                <c:pt idx="6">
                  <c:v>261</c:v>
                </c:pt>
                <c:pt idx="7">
                  <c:v>265</c:v>
                </c:pt>
                <c:pt idx="8">
                  <c:v>242</c:v>
                </c:pt>
                <c:pt idx="9">
                  <c:v>222</c:v>
                </c:pt>
                <c:pt idx="10">
                  <c:v>211</c:v>
                </c:pt>
                <c:pt idx="11">
                  <c:v>198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Liczba bezrobotnych kobiet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spPr>
              <a:scene3d>
                <a:camera prst="orthographicFront"/>
                <a:lightRig rig="threePt" dir="t"/>
              </a:scene3d>
              <a:sp3d>
                <a:bevelT w="190500" h="38100"/>
              </a:sp3d>
            </c:spPr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Arkusz1!$A$2:$A$13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Arkusz1!$C$2:$C$13</c:f>
              <c:numCache>
                <c:formatCode>General</c:formatCode>
                <c:ptCount val="12"/>
                <c:pt idx="0">
                  <c:v>167</c:v>
                </c:pt>
                <c:pt idx="1">
                  <c:v>173</c:v>
                </c:pt>
                <c:pt idx="2">
                  <c:v>160</c:v>
                </c:pt>
                <c:pt idx="3">
                  <c:v>157</c:v>
                </c:pt>
                <c:pt idx="4">
                  <c:v>171</c:v>
                </c:pt>
                <c:pt idx="5">
                  <c:v>183</c:v>
                </c:pt>
                <c:pt idx="6">
                  <c:v>183</c:v>
                </c:pt>
                <c:pt idx="7">
                  <c:v>183</c:v>
                </c:pt>
                <c:pt idx="8">
                  <c:v>166</c:v>
                </c:pt>
                <c:pt idx="9">
                  <c:v>152</c:v>
                </c:pt>
                <c:pt idx="10">
                  <c:v>148</c:v>
                </c:pt>
                <c:pt idx="11">
                  <c:v>140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451263872"/>
        <c:axId val="451265048"/>
      </c:barChart>
      <c:catAx>
        <c:axId val="4512638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51265048"/>
        <c:crosses val="autoZero"/>
        <c:auto val="1"/>
        <c:lblAlgn val="ctr"/>
        <c:lblOffset val="100"/>
        <c:noMultiLvlLbl val="0"/>
      </c:catAx>
      <c:valAx>
        <c:axId val="45126504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451263872"/>
        <c:crosses val="autoZero"/>
        <c:crossBetween val="between"/>
      </c:valAx>
      <c:spPr>
        <a:solidFill>
          <a:srgbClr val="FFFF99"/>
        </a:solidFill>
      </c:spPr>
    </c:plotArea>
    <c:legend>
      <c:legendPos val="b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99"/>
    </a:solidFill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/>
            </a:pPr>
            <a:r>
              <a:rPr lang="pl-PL" sz="1400">
                <a:latin typeface="Times New Roman" pitchFamily="18" charset="0"/>
                <a:cs typeface="Times New Roman" pitchFamily="18" charset="0"/>
              </a:rPr>
              <a:t>BEZROBOTNI</a:t>
            </a:r>
            <a:r>
              <a:rPr lang="pl-PL" sz="1400" baseline="0">
                <a:latin typeface="Times New Roman" pitchFamily="18" charset="0"/>
                <a:cs typeface="Times New Roman" pitchFamily="18" charset="0"/>
              </a:rPr>
              <a:t> Z PRAWEM DO ZASIŁKU</a:t>
            </a:r>
          </a:p>
          <a:p>
            <a:pPr>
              <a:defRPr sz="1400"/>
            </a:pPr>
            <a:r>
              <a:rPr lang="pl-PL" sz="1400" baseline="0">
                <a:latin typeface="Times New Roman" pitchFamily="18" charset="0"/>
                <a:cs typeface="Times New Roman" pitchFamily="18" charset="0"/>
              </a:rPr>
              <a:t>w latach 2016-2017</a:t>
            </a:r>
            <a:endParaRPr lang="pl-PL" sz="14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8658943405270469E-2"/>
          <c:y val="7.0248166462780745E-2"/>
          <c:w val="0.94974066386031664"/>
          <c:h val="0.73392948419741144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31.12.2016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Arkusz1!$A$2:$A$13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Arkusz1!$B$2:$B$13</c:f>
              <c:numCache>
                <c:formatCode>General</c:formatCode>
                <c:ptCount val="12"/>
                <c:pt idx="0">
                  <c:v>310</c:v>
                </c:pt>
                <c:pt idx="1">
                  <c:v>307</c:v>
                </c:pt>
                <c:pt idx="2">
                  <c:v>291</c:v>
                </c:pt>
                <c:pt idx="3">
                  <c:v>281</c:v>
                </c:pt>
                <c:pt idx="4">
                  <c:v>279</c:v>
                </c:pt>
                <c:pt idx="5">
                  <c:v>272</c:v>
                </c:pt>
                <c:pt idx="6">
                  <c:v>269</c:v>
                </c:pt>
                <c:pt idx="7">
                  <c:v>264</c:v>
                </c:pt>
                <c:pt idx="8">
                  <c:v>260</c:v>
                </c:pt>
                <c:pt idx="9">
                  <c:v>241</c:v>
                </c:pt>
                <c:pt idx="10">
                  <c:v>227</c:v>
                </c:pt>
                <c:pt idx="11">
                  <c:v>216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31.12.2017</c:v>
                </c:pt>
              </c:strCache>
            </c:strRef>
          </c:tx>
          <c:spPr>
            <a:solidFill>
              <a:srgbClr val="1F497D">
                <a:lumMod val="40000"/>
                <a:lumOff val="60000"/>
              </a:srgb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Arkusz1!$A$2:$A$13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Arkusz1!$C$2:$C$13</c:f>
              <c:numCache>
                <c:formatCode>General</c:formatCode>
                <c:ptCount val="12"/>
                <c:pt idx="0">
                  <c:v>245</c:v>
                </c:pt>
                <c:pt idx="1">
                  <c:v>254</c:v>
                </c:pt>
                <c:pt idx="2">
                  <c:v>242</c:v>
                </c:pt>
                <c:pt idx="3">
                  <c:v>239</c:v>
                </c:pt>
                <c:pt idx="4">
                  <c:v>250</c:v>
                </c:pt>
                <c:pt idx="5">
                  <c:v>268</c:v>
                </c:pt>
                <c:pt idx="6">
                  <c:v>261</c:v>
                </c:pt>
                <c:pt idx="7">
                  <c:v>265</c:v>
                </c:pt>
                <c:pt idx="8">
                  <c:v>242</c:v>
                </c:pt>
                <c:pt idx="9">
                  <c:v>222</c:v>
                </c:pt>
                <c:pt idx="10">
                  <c:v>211</c:v>
                </c:pt>
                <c:pt idx="11">
                  <c:v>198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51265440"/>
        <c:axId val="451265832"/>
        <c:axId val="0"/>
      </c:bar3DChart>
      <c:catAx>
        <c:axId val="4512654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51265832"/>
        <c:crosses val="autoZero"/>
        <c:auto val="1"/>
        <c:lblAlgn val="ctr"/>
        <c:lblOffset val="100"/>
        <c:noMultiLvlLbl val="0"/>
      </c:catAx>
      <c:valAx>
        <c:axId val="45126583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451265440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1200" baseline="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26854158694080782"/>
          <c:y val="0.8743022220690686"/>
          <c:w val="0.47469885851897375"/>
          <c:h val="0.10819230747141409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66">
        <a:alpha val="50000"/>
      </a:srgbClr>
    </a:solidFill>
  </c:sp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A9902-0818-4A8B-8682-72C5ED47E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3345</Words>
  <Characters>20072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Mysłowice</Company>
  <LinksUpToDate>false</LinksUpToDate>
  <CharactersWithSpaces>23371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Norwa</dc:creator>
  <cp:lastModifiedBy>Magdalena Szymkowiak</cp:lastModifiedBy>
  <cp:revision>2</cp:revision>
  <cp:lastPrinted>2018-05-18T08:42:00Z</cp:lastPrinted>
  <dcterms:created xsi:type="dcterms:W3CDTF">2018-05-25T05:40:00Z</dcterms:created>
  <dcterms:modified xsi:type="dcterms:W3CDTF">2018-05-25T05:40:00Z</dcterms:modified>
</cp:coreProperties>
</file>