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theme/themeOverride2.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62" w:rsidRDefault="009713E5" w:rsidP="009713E5">
      <w:pPr>
        <w:jc w:val="center"/>
      </w:pPr>
      <w:r>
        <w:rPr>
          <w:noProof/>
          <w:lang w:eastAsia="pl-PL"/>
        </w:rPr>
        <w:drawing>
          <wp:anchor distT="0" distB="0" distL="114300" distR="114300" simplePos="0" relativeHeight="251659264" behindDoc="1" locked="0" layoutInCell="1" allowOverlap="1" wp14:anchorId="2F94BA9F" wp14:editId="77C8376E">
            <wp:simplePos x="0" y="0"/>
            <wp:positionH relativeFrom="column">
              <wp:posOffset>2119630</wp:posOffset>
            </wp:positionH>
            <wp:positionV relativeFrom="paragraph">
              <wp:posOffset>-242570</wp:posOffset>
            </wp:positionV>
            <wp:extent cx="1390650" cy="685165"/>
            <wp:effectExtent l="0" t="0" r="0" b="635"/>
            <wp:wrapSquare wrapText="bothSides"/>
            <wp:docPr id="27" name="Obraz 27" descr="PUP_logo"/>
            <wp:cNvGraphicFramePr/>
            <a:graphic xmlns:a="http://schemas.openxmlformats.org/drawingml/2006/main">
              <a:graphicData uri="http://schemas.openxmlformats.org/drawingml/2006/picture">
                <pic:pic xmlns:pic="http://schemas.openxmlformats.org/drawingml/2006/picture">
                  <pic:nvPicPr>
                    <pic:cNvPr id="1" name="Obraz 1" descr="PUP_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7562" w:rsidRDefault="00A97562"/>
    <w:p w:rsidR="00C22D50" w:rsidRDefault="00C22D50"/>
    <w:p w:rsidR="007C0CF3" w:rsidRDefault="007C0CF3" w:rsidP="007C0CF3">
      <w:pPr>
        <w:jc w:val="center"/>
        <w:rPr>
          <w:rFonts w:ascii="Times New Roman" w:hAnsi="Times New Roman" w:cs="Times New Roman"/>
          <w:sz w:val="52"/>
          <w:szCs w:val="52"/>
        </w:rPr>
      </w:pPr>
    </w:p>
    <w:p w:rsidR="00C22D50" w:rsidRPr="007C0CF3" w:rsidRDefault="007C0CF3" w:rsidP="007C0CF3">
      <w:pPr>
        <w:jc w:val="center"/>
        <w:rPr>
          <w:rFonts w:ascii="Times New Roman" w:hAnsi="Times New Roman" w:cs="Times New Roman"/>
          <w:sz w:val="52"/>
          <w:szCs w:val="52"/>
        </w:rPr>
      </w:pPr>
      <w:r w:rsidRPr="007C0CF3">
        <w:rPr>
          <w:rFonts w:ascii="Times New Roman" w:hAnsi="Times New Roman" w:cs="Times New Roman"/>
          <w:sz w:val="52"/>
          <w:szCs w:val="52"/>
        </w:rPr>
        <w:t>Sprawozdanie</w:t>
      </w:r>
    </w:p>
    <w:p w:rsidR="007C0CF3" w:rsidRPr="007C0CF3" w:rsidRDefault="007C0CF3" w:rsidP="007C0CF3">
      <w:pPr>
        <w:jc w:val="center"/>
        <w:rPr>
          <w:rFonts w:ascii="Times New Roman" w:hAnsi="Times New Roman" w:cs="Times New Roman"/>
          <w:sz w:val="52"/>
          <w:szCs w:val="52"/>
        </w:rPr>
      </w:pPr>
      <w:r w:rsidRPr="007C0CF3">
        <w:rPr>
          <w:rFonts w:ascii="Times New Roman" w:hAnsi="Times New Roman" w:cs="Times New Roman"/>
          <w:sz w:val="52"/>
          <w:szCs w:val="52"/>
        </w:rPr>
        <w:t>z działalności</w:t>
      </w:r>
    </w:p>
    <w:p w:rsidR="007C0CF3" w:rsidRPr="007C0CF3" w:rsidRDefault="007C0CF3" w:rsidP="007C0CF3">
      <w:pPr>
        <w:jc w:val="center"/>
        <w:rPr>
          <w:rFonts w:ascii="Times New Roman" w:hAnsi="Times New Roman" w:cs="Times New Roman"/>
          <w:sz w:val="52"/>
          <w:szCs w:val="52"/>
        </w:rPr>
      </w:pPr>
      <w:r w:rsidRPr="007C0CF3">
        <w:rPr>
          <w:rFonts w:ascii="Times New Roman" w:hAnsi="Times New Roman" w:cs="Times New Roman"/>
          <w:sz w:val="52"/>
          <w:szCs w:val="52"/>
        </w:rPr>
        <w:t>Powiatowego Urzędu Pracy</w:t>
      </w:r>
    </w:p>
    <w:p w:rsidR="007C0CF3" w:rsidRPr="007C0CF3" w:rsidRDefault="007C0CF3" w:rsidP="007C0CF3">
      <w:pPr>
        <w:jc w:val="center"/>
        <w:rPr>
          <w:rFonts w:ascii="Times New Roman" w:hAnsi="Times New Roman" w:cs="Times New Roman"/>
          <w:sz w:val="52"/>
          <w:szCs w:val="52"/>
        </w:rPr>
      </w:pPr>
      <w:r w:rsidRPr="007C0CF3">
        <w:rPr>
          <w:rFonts w:ascii="Times New Roman" w:hAnsi="Times New Roman" w:cs="Times New Roman"/>
          <w:sz w:val="52"/>
          <w:szCs w:val="52"/>
        </w:rPr>
        <w:t>w Mysłowicach</w:t>
      </w:r>
    </w:p>
    <w:p w:rsidR="007C0CF3" w:rsidRPr="007C0CF3" w:rsidRDefault="007C0CF3" w:rsidP="007C0CF3">
      <w:pPr>
        <w:jc w:val="center"/>
        <w:rPr>
          <w:rFonts w:ascii="Times New Roman" w:hAnsi="Times New Roman" w:cs="Times New Roman"/>
          <w:sz w:val="52"/>
          <w:szCs w:val="52"/>
        </w:rPr>
      </w:pPr>
      <w:r w:rsidRPr="007C0CF3">
        <w:rPr>
          <w:rFonts w:ascii="Times New Roman" w:hAnsi="Times New Roman" w:cs="Times New Roman"/>
          <w:sz w:val="52"/>
          <w:szCs w:val="52"/>
        </w:rPr>
        <w:t>w 2015 roku</w:t>
      </w:r>
    </w:p>
    <w:p w:rsidR="007C0CF3" w:rsidRPr="007C0CF3" w:rsidRDefault="007C0CF3" w:rsidP="007C0CF3">
      <w:pPr>
        <w:jc w:val="center"/>
        <w:rPr>
          <w:rFonts w:ascii="Times New Roman" w:hAnsi="Times New Roman" w:cs="Times New Roman"/>
          <w:sz w:val="40"/>
          <w:szCs w:val="40"/>
        </w:rPr>
      </w:pPr>
    </w:p>
    <w:p w:rsidR="00C22D50" w:rsidRDefault="00C22D50"/>
    <w:p w:rsidR="00C22D50" w:rsidRDefault="00C22D50"/>
    <w:p w:rsidR="00C22D50" w:rsidRDefault="00C22D50"/>
    <w:p w:rsidR="00C22D50" w:rsidRDefault="00C22D50"/>
    <w:p w:rsidR="00C22D50" w:rsidRDefault="00C22D50"/>
    <w:p w:rsidR="00C22D50" w:rsidRDefault="00C22D50"/>
    <w:p w:rsidR="00C22D50" w:rsidRDefault="00C22D50" w:rsidP="00BB478D">
      <w:pPr>
        <w:jc w:val="center"/>
      </w:pPr>
    </w:p>
    <w:p w:rsidR="00BB478D" w:rsidRDefault="00BB478D" w:rsidP="00BB478D">
      <w:pPr>
        <w:jc w:val="center"/>
      </w:pPr>
    </w:p>
    <w:p w:rsidR="00BB478D" w:rsidRDefault="00BB478D" w:rsidP="00BB478D">
      <w:pPr>
        <w:jc w:val="center"/>
      </w:pPr>
    </w:p>
    <w:p w:rsidR="00C22D50" w:rsidRDefault="00C22D50"/>
    <w:p w:rsidR="00C22D50" w:rsidRPr="00BB478D" w:rsidRDefault="00BB478D" w:rsidP="00BB478D">
      <w:pPr>
        <w:jc w:val="center"/>
        <w:rPr>
          <w:rFonts w:ascii="Times New Roman" w:hAnsi="Times New Roman" w:cs="Times New Roman"/>
          <w:sz w:val="40"/>
          <w:szCs w:val="40"/>
        </w:rPr>
      </w:pPr>
      <w:r>
        <w:rPr>
          <w:rFonts w:ascii="Times New Roman" w:hAnsi="Times New Roman" w:cs="Times New Roman"/>
          <w:sz w:val="40"/>
          <w:szCs w:val="40"/>
        </w:rPr>
        <w:t>Mysłowice, l</w:t>
      </w:r>
      <w:r w:rsidRPr="00BB478D">
        <w:rPr>
          <w:rFonts w:ascii="Times New Roman" w:hAnsi="Times New Roman" w:cs="Times New Roman"/>
          <w:sz w:val="40"/>
          <w:szCs w:val="40"/>
        </w:rPr>
        <w:t>uty 2016</w:t>
      </w:r>
    </w:p>
    <w:p w:rsidR="00C22D50" w:rsidRDefault="00C22D50"/>
    <w:p w:rsidR="002813FE" w:rsidRDefault="002813FE" w:rsidP="007C0CF3">
      <w:pPr>
        <w:spacing w:line="360" w:lineRule="auto"/>
        <w:rPr>
          <w:rFonts w:ascii="Times New Roman" w:hAnsi="Times New Roman" w:cs="Times New Roman"/>
          <w:sz w:val="28"/>
          <w:szCs w:val="28"/>
        </w:rPr>
      </w:pPr>
    </w:p>
    <w:p w:rsidR="002813FE" w:rsidRDefault="002813FE" w:rsidP="007C0CF3">
      <w:pPr>
        <w:spacing w:line="360" w:lineRule="auto"/>
        <w:rPr>
          <w:rFonts w:ascii="Times New Roman" w:hAnsi="Times New Roman" w:cs="Times New Roman"/>
          <w:sz w:val="28"/>
          <w:szCs w:val="28"/>
        </w:rPr>
      </w:pPr>
    </w:p>
    <w:p w:rsidR="007C0CF3" w:rsidRDefault="007C0CF3" w:rsidP="007C0CF3">
      <w:pPr>
        <w:spacing w:line="360" w:lineRule="auto"/>
        <w:rPr>
          <w:rFonts w:ascii="Times New Roman" w:hAnsi="Times New Roman" w:cs="Times New Roman"/>
          <w:sz w:val="28"/>
          <w:szCs w:val="28"/>
        </w:rPr>
      </w:pPr>
      <w:r w:rsidRPr="00EF498C">
        <w:rPr>
          <w:rFonts w:ascii="Times New Roman" w:hAnsi="Times New Roman" w:cs="Times New Roman"/>
          <w:sz w:val="28"/>
          <w:szCs w:val="28"/>
        </w:rPr>
        <w:lastRenderedPageBreak/>
        <w:t>SPIS TREŚCI</w:t>
      </w:r>
    </w:p>
    <w:p w:rsidR="007C0CF3" w:rsidRDefault="007C0CF3" w:rsidP="007538AA">
      <w:pPr>
        <w:pStyle w:val="Akapitzlist"/>
        <w:numPr>
          <w:ilvl w:val="0"/>
          <w:numId w:val="2"/>
        </w:numPr>
        <w:spacing w:after="0" w:line="360" w:lineRule="auto"/>
        <w:ind w:left="1134" w:hanging="54"/>
        <w:rPr>
          <w:rFonts w:ascii="Times New Roman" w:hAnsi="Times New Roman" w:cs="Times New Roman"/>
          <w:sz w:val="28"/>
          <w:szCs w:val="28"/>
        </w:rPr>
      </w:pPr>
      <w:r w:rsidRPr="007C0CF3">
        <w:rPr>
          <w:rFonts w:ascii="Times New Roman" w:hAnsi="Times New Roman" w:cs="Times New Roman"/>
          <w:sz w:val="28"/>
          <w:szCs w:val="28"/>
        </w:rPr>
        <w:t xml:space="preserve">LOKALNY RYNEK </w:t>
      </w:r>
      <w:r w:rsidR="005212A9">
        <w:rPr>
          <w:rFonts w:ascii="Times New Roman" w:hAnsi="Times New Roman" w:cs="Times New Roman"/>
          <w:sz w:val="28"/>
          <w:szCs w:val="28"/>
        </w:rPr>
        <w:t>PRACY……………………………………..3</w:t>
      </w:r>
    </w:p>
    <w:p w:rsidR="007C0CF3" w:rsidRDefault="007C0CF3" w:rsidP="007C0CF3">
      <w:pPr>
        <w:pStyle w:val="Akapitzlist"/>
        <w:numPr>
          <w:ilvl w:val="0"/>
          <w:numId w:val="6"/>
        </w:numPr>
        <w:spacing w:after="0" w:line="360" w:lineRule="auto"/>
        <w:rPr>
          <w:rFonts w:ascii="Times New Roman" w:hAnsi="Times New Roman" w:cs="Times New Roman"/>
          <w:sz w:val="24"/>
          <w:szCs w:val="24"/>
        </w:rPr>
      </w:pPr>
      <w:r w:rsidRPr="007C0CF3">
        <w:rPr>
          <w:rFonts w:ascii="Times New Roman" w:hAnsi="Times New Roman" w:cs="Times New Roman"/>
          <w:sz w:val="24"/>
          <w:szCs w:val="24"/>
        </w:rPr>
        <w:t>Stopa</w:t>
      </w:r>
      <w:r w:rsidR="005D00DF">
        <w:rPr>
          <w:rFonts w:ascii="Times New Roman" w:hAnsi="Times New Roman" w:cs="Times New Roman"/>
          <w:sz w:val="24"/>
          <w:szCs w:val="24"/>
        </w:rPr>
        <w:t xml:space="preserve"> </w:t>
      </w:r>
      <w:r w:rsidRPr="007C0CF3">
        <w:rPr>
          <w:rFonts w:ascii="Times New Roman" w:hAnsi="Times New Roman" w:cs="Times New Roman"/>
          <w:sz w:val="24"/>
          <w:szCs w:val="24"/>
        </w:rPr>
        <w:t>bezrobocia……………………………………………………</w:t>
      </w:r>
      <w:r w:rsidR="005212A9">
        <w:rPr>
          <w:rFonts w:ascii="Times New Roman" w:hAnsi="Times New Roman" w:cs="Times New Roman"/>
          <w:sz w:val="24"/>
          <w:szCs w:val="24"/>
        </w:rPr>
        <w:t>………….3</w:t>
      </w:r>
    </w:p>
    <w:p w:rsidR="007C0CF3" w:rsidRPr="007C0CF3" w:rsidRDefault="007C0CF3" w:rsidP="007C0CF3">
      <w:pPr>
        <w:pStyle w:val="Akapitzlist"/>
        <w:numPr>
          <w:ilvl w:val="0"/>
          <w:numId w:val="6"/>
        </w:numPr>
        <w:spacing w:after="0" w:line="360" w:lineRule="auto"/>
        <w:rPr>
          <w:rFonts w:ascii="Times New Roman" w:hAnsi="Times New Roman" w:cs="Times New Roman"/>
          <w:sz w:val="24"/>
          <w:szCs w:val="24"/>
        </w:rPr>
      </w:pPr>
      <w:r w:rsidRPr="007C0CF3">
        <w:rPr>
          <w:rFonts w:ascii="Times New Roman" w:hAnsi="Times New Roman" w:cs="Times New Roman"/>
          <w:sz w:val="24"/>
          <w:szCs w:val="24"/>
        </w:rPr>
        <w:t>Liczba osób bezrobotnych………………………………………………....</w:t>
      </w:r>
      <w:r w:rsidR="005212A9">
        <w:rPr>
          <w:rFonts w:ascii="Times New Roman" w:hAnsi="Times New Roman" w:cs="Times New Roman"/>
          <w:sz w:val="24"/>
          <w:szCs w:val="24"/>
        </w:rPr>
        <w:t>......4</w:t>
      </w:r>
    </w:p>
    <w:p w:rsidR="007C0CF3" w:rsidRPr="007C0CF3" w:rsidRDefault="007C0CF3" w:rsidP="007C0CF3">
      <w:pPr>
        <w:pStyle w:val="Akapitzlist"/>
        <w:numPr>
          <w:ilvl w:val="0"/>
          <w:numId w:val="6"/>
        </w:numPr>
        <w:spacing w:after="0" w:line="360" w:lineRule="auto"/>
        <w:rPr>
          <w:rFonts w:ascii="Times New Roman" w:hAnsi="Times New Roman" w:cs="Times New Roman"/>
          <w:sz w:val="24"/>
          <w:szCs w:val="24"/>
        </w:rPr>
      </w:pPr>
      <w:r w:rsidRPr="007C0CF3">
        <w:rPr>
          <w:rFonts w:ascii="Times New Roman" w:hAnsi="Times New Roman" w:cs="Times New Roman"/>
          <w:sz w:val="24"/>
          <w:szCs w:val="24"/>
        </w:rPr>
        <w:t xml:space="preserve">Struktura </w:t>
      </w:r>
      <w:r>
        <w:rPr>
          <w:rFonts w:ascii="Times New Roman" w:hAnsi="Times New Roman" w:cs="Times New Roman"/>
          <w:sz w:val="24"/>
          <w:szCs w:val="24"/>
        </w:rPr>
        <w:t>bezr</w:t>
      </w:r>
      <w:r w:rsidR="005212A9">
        <w:rPr>
          <w:rFonts w:ascii="Times New Roman" w:hAnsi="Times New Roman" w:cs="Times New Roman"/>
          <w:sz w:val="24"/>
          <w:szCs w:val="24"/>
        </w:rPr>
        <w:t>obocia…………………………………………………………...6</w:t>
      </w:r>
    </w:p>
    <w:p w:rsidR="007C0CF3" w:rsidRPr="007C0CF3" w:rsidRDefault="007C0CF3" w:rsidP="007C0CF3">
      <w:pPr>
        <w:pStyle w:val="Akapitzlist"/>
        <w:numPr>
          <w:ilvl w:val="1"/>
          <w:numId w:val="2"/>
        </w:numPr>
        <w:spacing w:line="360" w:lineRule="auto"/>
        <w:rPr>
          <w:rFonts w:ascii="Times New Roman" w:hAnsi="Times New Roman" w:cs="Times New Roman"/>
          <w:sz w:val="24"/>
          <w:szCs w:val="24"/>
        </w:rPr>
      </w:pPr>
      <w:r w:rsidRPr="007C0CF3">
        <w:rPr>
          <w:rFonts w:ascii="Times New Roman" w:hAnsi="Times New Roman" w:cs="Times New Roman"/>
          <w:sz w:val="24"/>
          <w:szCs w:val="24"/>
        </w:rPr>
        <w:t>Wiek bezrobotnych…………………………………………………</w:t>
      </w:r>
      <w:r w:rsidR="005212A9">
        <w:rPr>
          <w:rFonts w:ascii="Times New Roman" w:hAnsi="Times New Roman" w:cs="Times New Roman"/>
          <w:sz w:val="24"/>
          <w:szCs w:val="24"/>
        </w:rPr>
        <w:t>….6</w:t>
      </w:r>
    </w:p>
    <w:p w:rsidR="007C0CF3" w:rsidRPr="007C0CF3" w:rsidRDefault="007C0CF3" w:rsidP="007C0CF3">
      <w:pPr>
        <w:pStyle w:val="Akapitzlist"/>
        <w:numPr>
          <w:ilvl w:val="1"/>
          <w:numId w:val="2"/>
        </w:numPr>
        <w:spacing w:line="360" w:lineRule="auto"/>
        <w:rPr>
          <w:rFonts w:ascii="Times New Roman" w:hAnsi="Times New Roman" w:cs="Times New Roman"/>
          <w:sz w:val="24"/>
          <w:szCs w:val="24"/>
        </w:rPr>
      </w:pPr>
      <w:r w:rsidRPr="007C0CF3">
        <w:rPr>
          <w:rFonts w:ascii="Times New Roman" w:hAnsi="Times New Roman" w:cs="Times New Roman"/>
          <w:sz w:val="24"/>
          <w:szCs w:val="24"/>
        </w:rPr>
        <w:t>Wykształcenie………………………………………………………</w:t>
      </w:r>
      <w:r w:rsidR="005212A9">
        <w:rPr>
          <w:rFonts w:ascii="Times New Roman" w:hAnsi="Times New Roman" w:cs="Times New Roman"/>
          <w:sz w:val="24"/>
          <w:szCs w:val="24"/>
        </w:rPr>
        <w:t>….7</w:t>
      </w:r>
    </w:p>
    <w:p w:rsidR="007C0CF3" w:rsidRPr="007C0CF3" w:rsidRDefault="007C0CF3" w:rsidP="007C0CF3">
      <w:pPr>
        <w:pStyle w:val="Akapitzlist"/>
        <w:numPr>
          <w:ilvl w:val="1"/>
          <w:numId w:val="2"/>
        </w:numPr>
        <w:spacing w:line="360" w:lineRule="auto"/>
        <w:rPr>
          <w:rFonts w:ascii="Times New Roman" w:hAnsi="Times New Roman" w:cs="Times New Roman"/>
          <w:sz w:val="24"/>
          <w:szCs w:val="24"/>
        </w:rPr>
      </w:pPr>
      <w:r w:rsidRPr="007C0CF3">
        <w:rPr>
          <w:rFonts w:ascii="Times New Roman" w:hAnsi="Times New Roman" w:cs="Times New Roman"/>
          <w:sz w:val="24"/>
          <w:szCs w:val="24"/>
        </w:rPr>
        <w:t>Staż pracy……………………………………………………………</w:t>
      </w:r>
      <w:r w:rsidR="005212A9">
        <w:rPr>
          <w:rFonts w:ascii="Times New Roman" w:hAnsi="Times New Roman" w:cs="Times New Roman"/>
          <w:sz w:val="24"/>
          <w:szCs w:val="24"/>
        </w:rPr>
        <w:t>…8</w:t>
      </w:r>
    </w:p>
    <w:p w:rsidR="007C0CF3" w:rsidRPr="007C0CF3" w:rsidRDefault="007C0CF3" w:rsidP="007C0CF3">
      <w:pPr>
        <w:pStyle w:val="Akapitzlist"/>
        <w:numPr>
          <w:ilvl w:val="1"/>
          <w:numId w:val="2"/>
        </w:numPr>
        <w:spacing w:line="360" w:lineRule="auto"/>
        <w:rPr>
          <w:rFonts w:ascii="Times New Roman" w:hAnsi="Times New Roman" w:cs="Times New Roman"/>
          <w:sz w:val="24"/>
          <w:szCs w:val="24"/>
        </w:rPr>
      </w:pPr>
      <w:r w:rsidRPr="007C0CF3">
        <w:rPr>
          <w:rFonts w:ascii="Times New Roman" w:hAnsi="Times New Roman" w:cs="Times New Roman"/>
          <w:sz w:val="24"/>
          <w:szCs w:val="24"/>
        </w:rPr>
        <w:t>Czas pozostawania bez pracy………………………………………</w:t>
      </w:r>
      <w:r w:rsidR="005212A9">
        <w:rPr>
          <w:rFonts w:ascii="Times New Roman" w:hAnsi="Times New Roman" w:cs="Times New Roman"/>
          <w:sz w:val="24"/>
          <w:szCs w:val="24"/>
        </w:rPr>
        <w:t>…..9</w:t>
      </w:r>
    </w:p>
    <w:p w:rsidR="007C0CF3" w:rsidRPr="007C0CF3" w:rsidRDefault="007C0CF3" w:rsidP="007C0CF3">
      <w:pPr>
        <w:pStyle w:val="Akapitzlist"/>
        <w:numPr>
          <w:ilvl w:val="0"/>
          <w:numId w:val="6"/>
        </w:numPr>
        <w:spacing w:line="360" w:lineRule="auto"/>
        <w:rPr>
          <w:rFonts w:ascii="Times New Roman" w:hAnsi="Times New Roman" w:cs="Times New Roman"/>
          <w:sz w:val="24"/>
          <w:szCs w:val="24"/>
        </w:rPr>
      </w:pPr>
      <w:r w:rsidRPr="007C0CF3">
        <w:rPr>
          <w:rFonts w:ascii="Times New Roman" w:hAnsi="Times New Roman" w:cs="Times New Roman"/>
          <w:sz w:val="24"/>
          <w:szCs w:val="24"/>
        </w:rPr>
        <w:t>Bezrobotni z prawem do zasiłku…………………………………………...</w:t>
      </w:r>
      <w:r w:rsidR="005212A9">
        <w:rPr>
          <w:rFonts w:ascii="Times New Roman" w:hAnsi="Times New Roman" w:cs="Times New Roman"/>
          <w:sz w:val="24"/>
          <w:szCs w:val="24"/>
        </w:rPr>
        <w:t>....10</w:t>
      </w:r>
    </w:p>
    <w:p w:rsidR="007C0CF3" w:rsidRPr="007C0CF3" w:rsidRDefault="007C0CF3" w:rsidP="007C0CF3">
      <w:pPr>
        <w:pStyle w:val="Akapitzlist"/>
        <w:numPr>
          <w:ilvl w:val="0"/>
          <w:numId w:val="6"/>
        </w:numPr>
        <w:spacing w:line="360" w:lineRule="auto"/>
        <w:jc w:val="both"/>
        <w:rPr>
          <w:rFonts w:ascii="Times New Roman" w:hAnsi="Times New Roman" w:cs="Times New Roman"/>
          <w:sz w:val="24"/>
          <w:szCs w:val="24"/>
        </w:rPr>
      </w:pPr>
      <w:r w:rsidRPr="007C0CF3">
        <w:rPr>
          <w:rFonts w:ascii="Times New Roman" w:hAnsi="Times New Roman" w:cs="Times New Roman"/>
          <w:sz w:val="24"/>
          <w:szCs w:val="24"/>
        </w:rPr>
        <w:t>Fluktuacja bezrobotnych…………………………………………………...</w:t>
      </w:r>
      <w:r w:rsidR="005212A9">
        <w:rPr>
          <w:rFonts w:ascii="Times New Roman" w:hAnsi="Times New Roman" w:cs="Times New Roman"/>
          <w:sz w:val="24"/>
          <w:szCs w:val="24"/>
        </w:rPr>
        <w:t>....12</w:t>
      </w:r>
    </w:p>
    <w:p w:rsidR="007C0CF3" w:rsidRDefault="007C0CF3" w:rsidP="007C0CF3">
      <w:pPr>
        <w:pStyle w:val="Akapitzlist"/>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USŁUGI I</w:t>
      </w:r>
      <w:r w:rsidR="005212A9">
        <w:rPr>
          <w:rFonts w:ascii="Times New Roman" w:hAnsi="Times New Roman" w:cs="Times New Roman"/>
          <w:sz w:val="28"/>
          <w:szCs w:val="28"/>
        </w:rPr>
        <w:t xml:space="preserve"> INSTRUMENTY RYNKU PRACY…………………17</w:t>
      </w:r>
    </w:p>
    <w:p w:rsidR="007C0CF3" w:rsidRPr="007C0CF3" w:rsidRDefault="007C0CF3" w:rsidP="007C0CF3">
      <w:pPr>
        <w:pStyle w:val="Akapitzlist"/>
        <w:numPr>
          <w:ilvl w:val="0"/>
          <w:numId w:val="3"/>
        </w:numPr>
        <w:spacing w:line="360" w:lineRule="auto"/>
        <w:rPr>
          <w:rFonts w:ascii="Times New Roman" w:hAnsi="Times New Roman" w:cs="Times New Roman"/>
          <w:sz w:val="24"/>
          <w:szCs w:val="24"/>
        </w:rPr>
      </w:pPr>
      <w:r w:rsidRPr="007C0CF3">
        <w:rPr>
          <w:rFonts w:ascii="Times New Roman" w:hAnsi="Times New Roman" w:cs="Times New Roman"/>
          <w:sz w:val="24"/>
          <w:szCs w:val="24"/>
        </w:rPr>
        <w:t>Pośrednictwo pracy…………………………………………………</w:t>
      </w:r>
      <w:r w:rsidR="005212A9">
        <w:rPr>
          <w:rFonts w:ascii="Times New Roman" w:hAnsi="Times New Roman" w:cs="Times New Roman"/>
          <w:sz w:val="24"/>
          <w:szCs w:val="24"/>
        </w:rPr>
        <w:t>………...17</w:t>
      </w:r>
    </w:p>
    <w:p w:rsidR="007C0CF3" w:rsidRPr="007C0CF3" w:rsidRDefault="007C0CF3" w:rsidP="007C0CF3">
      <w:pPr>
        <w:pStyle w:val="Akapitzlist"/>
        <w:numPr>
          <w:ilvl w:val="0"/>
          <w:numId w:val="3"/>
        </w:numPr>
        <w:spacing w:line="360" w:lineRule="auto"/>
        <w:rPr>
          <w:rFonts w:ascii="Times New Roman" w:hAnsi="Times New Roman" w:cs="Times New Roman"/>
          <w:sz w:val="24"/>
          <w:szCs w:val="24"/>
        </w:rPr>
      </w:pPr>
      <w:r w:rsidRPr="007C0CF3">
        <w:rPr>
          <w:rFonts w:ascii="Times New Roman" w:hAnsi="Times New Roman" w:cs="Times New Roman"/>
          <w:sz w:val="24"/>
          <w:szCs w:val="24"/>
        </w:rPr>
        <w:t>Poradnictwo zawodowe i informacja zawodowa…………………………</w:t>
      </w:r>
      <w:r w:rsidR="005212A9">
        <w:rPr>
          <w:rFonts w:ascii="Times New Roman" w:hAnsi="Times New Roman" w:cs="Times New Roman"/>
          <w:sz w:val="24"/>
          <w:szCs w:val="24"/>
        </w:rPr>
        <w:t>…..21</w:t>
      </w:r>
    </w:p>
    <w:p w:rsidR="007C0CF3" w:rsidRPr="007C0CF3" w:rsidRDefault="007C0CF3" w:rsidP="007C0CF3">
      <w:pPr>
        <w:pStyle w:val="Akapitzlist"/>
        <w:numPr>
          <w:ilvl w:val="0"/>
          <w:numId w:val="3"/>
        </w:numPr>
        <w:spacing w:line="360" w:lineRule="auto"/>
        <w:rPr>
          <w:rFonts w:ascii="Times New Roman" w:hAnsi="Times New Roman" w:cs="Times New Roman"/>
          <w:sz w:val="24"/>
          <w:szCs w:val="24"/>
        </w:rPr>
      </w:pPr>
      <w:r w:rsidRPr="007C0CF3">
        <w:rPr>
          <w:rFonts w:ascii="Times New Roman" w:hAnsi="Times New Roman" w:cs="Times New Roman"/>
          <w:sz w:val="24"/>
          <w:szCs w:val="24"/>
        </w:rPr>
        <w:t>Szkolenia…………………………………………………………………...</w:t>
      </w:r>
      <w:r w:rsidR="005212A9">
        <w:rPr>
          <w:rFonts w:ascii="Times New Roman" w:hAnsi="Times New Roman" w:cs="Times New Roman"/>
          <w:sz w:val="24"/>
          <w:szCs w:val="24"/>
        </w:rPr>
        <w:t>....24</w:t>
      </w:r>
    </w:p>
    <w:p w:rsidR="007C0CF3" w:rsidRPr="007C0CF3" w:rsidRDefault="007C0CF3" w:rsidP="007C0CF3">
      <w:pPr>
        <w:pStyle w:val="Akapitzlist"/>
        <w:numPr>
          <w:ilvl w:val="0"/>
          <w:numId w:val="3"/>
        </w:numPr>
        <w:spacing w:line="360" w:lineRule="auto"/>
        <w:rPr>
          <w:rFonts w:ascii="Times New Roman" w:hAnsi="Times New Roman" w:cs="Times New Roman"/>
          <w:sz w:val="24"/>
          <w:szCs w:val="24"/>
        </w:rPr>
      </w:pPr>
      <w:r w:rsidRPr="007C0CF3">
        <w:rPr>
          <w:rFonts w:ascii="Times New Roman" w:hAnsi="Times New Roman" w:cs="Times New Roman"/>
          <w:sz w:val="24"/>
          <w:szCs w:val="24"/>
        </w:rPr>
        <w:t>Instrumenty rynku pracy…………………………………………………...</w:t>
      </w:r>
      <w:r w:rsidR="005212A9">
        <w:rPr>
          <w:rFonts w:ascii="Times New Roman" w:hAnsi="Times New Roman" w:cs="Times New Roman"/>
          <w:sz w:val="24"/>
          <w:szCs w:val="24"/>
        </w:rPr>
        <w:t>....26</w:t>
      </w:r>
    </w:p>
    <w:p w:rsidR="007C0CF3" w:rsidRDefault="005D00DF" w:rsidP="005D00DF">
      <w:pPr>
        <w:pStyle w:val="Akapitzlist"/>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 P</w:t>
      </w:r>
      <w:r w:rsidR="007C0CF3">
        <w:rPr>
          <w:rFonts w:ascii="Times New Roman" w:hAnsi="Times New Roman" w:cs="Times New Roman"/>
          <w:sz w:val="28"/>
          <w:szCs w:val="28"/>
        </w:rPr>
        <w:t xml:space="preserve">OJEKTY I </w:t>
      </w:r>
      <w:r>
        <w:rPr>
          <w:rFonts w:ascii="Times New Roman" w:hAnsi="Times New Roman" w:cs="Times New Roman"/>
          <w:sz w:val="28"/>
          <w:szCs w:val="28"/>
        </w:rPr>
        <w:t>PROGRAMY RYNKU PRACY</w:t>
      </w:r>
      <w:r w:rsidR="005212A9">
        <w:rPr>
          <w:rFonts w:ascii="Times New Roman" w:hAnsi="Times New Roman" w:cs="Times New Roman"/>
          <w:sz w:val="28"/>
          <w:szCs w:val="28"/>
        </w:rPr>
        <w:t>…………………..29</w:t>
      </w:r>
    </w:p>
    <w:p w:rsidR="007C0CF3" w:rsidRPr="005D00DF" w:rsidRDefault="007C0CF3" w:rsidP="007C0CF3">
      <w:pPr>
        <w:pStyle w:val="Akapitzlist"/>
        <w:numPr>
          <w:ilvl w:val="0"/>
          <w:numId w:val="4"/>
        </w:numPr>
        <w:spacing w:line="360" w:lineRule="auto"/>
        <w:rPr>
          <w:rFonts w:ascii="Times New Roman" w:hAnsi="Times New Roman" w:cs="Times New Roman"/>
          <w:sz w:val="24"/>
          <w:szCs w:val="24"/>
        </w:rPr>
      </w:pPr>
      <w:r w:rsidRPr="005D00DF">
        <w:rPr>
          <w:rFonts w:ascii="Times New Roman" w:hAnsi="Times New Roman" w:cs="Times New Roman"/>
          <w:sz w:val="24"/>
          <w:szCs w:val="24"/>
        </w:rPr>
        <w:t>Projekt współfinansowany ze środków Europejskiego Funduszu Społecznego………………………………………………………………</w:t>
      </w:r>
      <w:r w:rsidR="005212A9">
        <w:rPr>
          <w:rFonts w:ascii="Times New Roman" w:hAnsi="Times New Roman" w:cs="Times New Roman"/>
          <w:sz w:val="24"/>
          <w:szCs w:val="24"/>
        </w:rPr>
        <w:t>…..29</w:t>
      </w:r>
    </w:p>
    <w:p w:rsidR="007C0CF3" w:rsidRPr="005D00DF" w:rsidRDefault="007C0CF3" w:rsidP="007C0CF3">
      <w:pPr>
        <w:pStyle w:val="Akapitzlist"/>
        <w:numPr>
          <w:ilvl w:val="0"/>
          <w:numId w:val="4"/>
        </w:numPr>
        <w:spacing w:line="360" w:lineRule="auto"/>
        <w:rPr>
          <w:rFonts w:ascii="Times New Roman" w:hAnsi="Times New Roman" w:cs="Times New Roman"/>
          <w:sz w:val="24"/>
          <w:szCs w:val="24"/>
        </w:rPr>
      </w:pPr>
      <w:r w:rsidRPr="005D00DF">
        <w:rPr>
          <w:rFonts w:ascii="Times New Roman" w:hAnsi="Times New Roman" w:cs="Times New Roman"/>
          <w:sz w:val="24"/>
          <w:szCs w:val="24"/>
        </w:rPr>
        <w:t>Programy rynku pracy……………………………………………………...</w:t>
      </w:r>
      <w:r w:rsidR="005212A9">
        <w:rPr>
          <w:rFonts w:ascii="Times New Roman" w:hAnsi="Times New Roman" w:cs="Times New Roman"/>
          <w:sz w:val="24"/>
          <w:szCs w:val="24"/>
        </w:rPr>
        <w:t>....31</w:t>
      </w:r>
    </w:p>
    <w:p w:rsidR="007C0CF3" w:rsidRPr="005D00DF" w:rsidRDefault="007C0CF3" w:rsidP="007538AA">
      <w:pPr>
        <w:pStyle w:val="Akapitzlist"/>
        <w:numPr>
          <w:ilvl w:val="0"/>
          <w:numId w:val="2"/>
        </w:numPr>
        <w:tabs>
          <w:tab w:val="left" w:pos="1560"/>
        </w:tabs>
        <w:spacing w:after="0" w:line="360" w:lineRule="auto"/>
        <w:ind w:left="1134" w:hanging="20"/>
        <w:jc w:val="both"/>
        <w:rPr>
          <w:rFonts w:ascii="Times New Roman" w:hAnsi="Times New Roman" w:cs="Times New Roman"/>
          <w:sz w:val="28"/>
          <w:szCs w:val="28"/>
        </w:rPr>
      </w:pPr>
      <w:r w:rsidRPr="005D00DF">
        <w:rPr>
          <w:rFonts w:ascii="Times New Roman" w:hAnsi="Times New Roman" w:cs="Times New Roman"/>
          <w:sz w:val="28"/>
          <w:szCs w:val="28"/>
        </w:rPr>
        <w:t xml:space="preserve">WYDATKI </w:t>
      </w:r>
      <w:r w:rsidR="005D00DF" w:rsidRPr="005D00DF">
        <w:rPr>
          <w:rFonts w:ascii="Times New Roman" w:hAnsi="Times New Roman" w:cs="Times New Roman"/>
          <w:sz w:val="28"/>
          <w:szCs w:val="28"/>
        </w:rPr>
        <w:t>OGÓŁEM……………………………</w:t>
      </w:r>
      <w:r w:rsidR="008421C2">
        <w:rPr>
          <w:rFonts w:ascii="Times New Roman" w:hAnsi="Times New Roman" w:cs="Times New Roman"/>
          <w:sz w:val="28"/>
          <w:szCs w:val="28"/>
        </w:rPr>
        <w:t>.</w:t>
      </w:r>
      <w:r w:rsidR="005D00DF" w:rsidRPr="005D00DF">
        <w:rPr>
          <w:rFonts w:ascii="Times New Roman" w:hAnsi="Times New Roman" w:cs="Times New Roman"/>
          <w:sz w:val="28"/>
          <w:szCs w:val="28"/>
        </w:rPr>
        <w:t>…………</w:t>
      </w:r>
      <w:r w:rsidR="005212A9">
        <w:rPr>
          <w:rFonts w:ascii="Times New Roman" w:hAnsi="Times New Roman" w:cs="Times New Roman"/>
          <w:sz w:val="28"/>
          <w:szCs w:val="28"/>
        </w:rPr>
        <w:t>…3</w:t>
      </w:r>
      <w:r w:rsidR="00284A1C">
        <w:rPr>
          <w:rFonts w:ascii="Times New Roman" w:hAnsi="Times New Roman" w:cs="Times New Roman"/>
          <w:sz w:val="28"/>
          <w:szCs w:val="28"/>
        </w:rPr>
        <w:t>2</w:t>
      </w:r>
    </w:p>
    <w:p w:rsidR="007C0CF3" w:rsidRPr="005D00DF" w:rsidRDefault="007C0CF3" w:rsidP="007C0CF3">
      <w:pPr>
        <w:pStyle w:val="Akapitzlist"/>
        <w:numPr>
          <w:ilvl w:val="0"/>
          <w:numId w:val="5"/>
        </w:numPr>
        <w:spacing w:line="360" w:lineRule="auto"/>
        <w:rPr>
          <w:rFonts w:ascii="Times New Roman" w:hAnsi="Times New Roman" w:cs="Times New Roman"/>
          <w:sz w:val="24"/>
          <w:szCs w:val="24"/>
        </w:rPr>
      </w:pPr>
      <w:r w:rsidRPr="005D00DF">
        <w:rPr>
          <w:rFonts w:ascii="Times New Roman" w:hAnsi="Times New Roman" w:cs="Times New Roman"/>
          <w:sz w:val="24"/>
          <w:szCs w:val="24"/>
        </w:rPr>
        <w:t>Wydatki PFRON…………………………………………………………...</w:t>
      </w:r>
      <w:r w:rsidR="00155A7A">
        <w:rPr>
          <w:rFonts w:ascii="Times New Roman" w:hAnsi="Times New Roman" w:cs="Times New Roman"/>
          <w:sz w:val="24"/>
          <w:szCs w:val="24"/>
        </w:rPr>
        <w:t>....3</w:t>
      </w:r>
      <w:r w:rsidR="00284A1C">
        <w:rPr>
          <w:rFonts w:ascii="Times New Roman" w:hAnsi="Times New Roman" w:cs="Times New Roman"/>
          <w:sz w:val="24"/>
          <w:szCs w:val="24"/>
        </w:rPr>
        <w:t>3</w:t>
      </w:r>
    </w:p>
    <w:p w:rsidR="007C0CF3" w:rsidRPr="00284A1C" w:rsidRDefault="005D00DF" w:rsidP="005D00DF">
      <w:pPr>
        <w:pStyle w:val="Akapitzlist"/>
        <w:numPr>
          <w:ilvl w:val="0"/>
          <w:numId w:val="2"/>
        </w:numPr>
        <w:spacing w:line="360" w:lineRule="auto"/>
        <w:rPr>
          <w:rFonts w:ascii="Times New Roman" w:hAnsi="Times New Roman" w:cs="Times New Roman"/>
          <w:sz w:val="28"/>
          <w:szCs w:val="28"/>
        </w:rPr>
      </w:pPr>
      <w:r w:rsidRPr="00284A1C">
        <w:rPr>
          <w:rFonts w:ascii="Times New Roman" w:hAnsi="Times New Roman" w:cs="Times New Roman"/>
          <w:sz w:val="28"/>
          <w:szCs w:val="28"/>
        </w:rPr>
        <w:t>O</w:t>
      </w:r>
      <w:r w:rsidR="007C0CF3" w:rsidRPr="00284A1C">
        <w:rPr>
          <w:rFonts w:ascii="Times New Roman" w:hAnsi="Times New Roman" w:cs="Times New Roman"/>
          <w:sz w:val="28"/>
          <w:szCs w:val="28"/>
        </w:rPr>
        <w:t>BSŁUGA FORMALNA</w:t>
      </w:r>
      <w:r w:rsidR="00284A1C">
        <w:rPr>
          <w:rFonts w:ascii="Times New Roman" w:hAnsi="Times New Roman" w:cs="Times New Roman"/>
          <w:sz w:val="28"/>
          <w:szCs w:val="28"/>
        </w:rPr>
        <w:t xml:space="preserve"> KLIENTÓW……………………..</w:t>
      </w:r>
      <w:r w:rsidR="00155A7A" w:rsidRPr="00284A1C">
        <w:rPr>
          <w:rFonts w:ascii="Times New Roman" w:hAnsi="Times New Roman" w:cs="Times New Roman"/>
          <w:sz w:val="28"/>
          <w:szCs w:val="28"/>
        </w:rPr>
        <w:t>…..3</w:t>
      </w:r>
      <w:r w:rsidR="00284A1C" w:rsidRPr="00284A1C">
        <w:rPr>
          <w:rFonts w:ascii="Times New Roman" w:hAnsi="Times New Roman" w:cs="Times New Roman"/>
          <w:sz w:val="28"/>
          <w:szCs w:val="28"/>
        </w:rPr>
        <w:t>4</w:t>
      </w:r>
    </w:p>
    <w:p w:rsidR="007C0CF3" w:rsidRDefault="007C0CF3" w:rsidP="007C0CF3">
      <w:pPr>
        <w:spacing w:line="360" w:lineRule="auto"/>
        <w:ind w:left="708"/>
        <w:rPr>
          <w:rFonts w:ascii="Times New Roman" w:hAnsi="Times New Roman" w:cs="Times New Roman"/>
          <w:sz w:val="28"/>
          <w:szCs w:val="28"/>
        </w:rPr>
      </w:pPr>
    </w:p>
    <w:p w:rsidR="001000E6" w:rsidRPr="006808A2" w:rsidRDefault="001000E6" w:rsidP="007C0CF3">
      <w:pPr>
        <w:spacing w:line="360" w:lineRule="auto"/>
        <w:ind w:left="708"/>
        <w:rPr>
          <w:rFonts w:ascii="Times New Roman" w:hAnsi="Times New Roman" w:cs="Times New Roman"/>
          <w:sz w:val="28"/>
          <w:szCs w:val="28"/>
        </w:rPr>
      </w:pPr>
    </w:p>
    <w:p w:rsidR="007C0CF3" w:rsidRPr="006808A2" w:rsidRDefault="007C0CF3" w:rsidP="007C0CF3">
      <w:pPr>
        <w:spacing w:line="360" w:lineRule="auto"/>
        <w:ind w:left="1080"/>
        <w:rPr>
          <w:rFonts w:ascii="Times New Roman" w:hAnsi="Times New Roman" w:cs="Times New Roman"/>
          <w:sz w:val="28"/>
          <w:szCs w:val="28"/>
        </w:rPr>
      </w:pPr>
    </w:p>
    <w:p w:rsidR="00C22D50" w:rsidRDefault="00C22D50"/>
    <w:p w:rsidR="009713E5" w:rsidRDefault="009713E5"/>
    <w:p w:rsidR="009713E5" w:rsidRDefault="009713E5"/>
    <w:p w:rsidR="00C22D50" w:rsidRPr="005D00DF" w:rsidRDefault="005D00DF" w:rsidP="005D00DF">
      <w:pPr>
        <w:pStyle w:val="Akapitzlist"/>
        <w:numPr>
          <w:ilvl w:val="0"/>
          <w:numId w:val="9"/>
        </w:numPr>
        <w:spacing w:line="360" w:lineRule="auto"/>
        <w:ind w:left="1077"/>
        <w:rPr>
          <w:rFonts w:ascii="Times New Roman" w:hAnsi="Times New Roman" w:cs="Times New Roman"/>
          <w:b/>
          <w:sz w:val="28"/>
          <w:szCs w:val="28"/>
        </w:rPr>
      </w:pPr>
      <w:r w:rsidRPr="005D00DF">
        <w:rPr>
          <w:rFonts w:ascii="Times New Roman" w:hAnsi="Times New Roman" w:cs="Times New Roman"/>
          <w:b/>
          <w:sz w:val="28"/>
          <w:szCs w:val="28"/>
        </w:rPr>
        <w:lastRenderedPageBreak/>
        <w:t>LOKALNY RYNEK PRACY</w:t>
      </w:r>
    </w:p>
    <w:p w:rsidR="005D00DF" w:rsidRPr="00877DE0" w:rsidRDefault="005D00DF" w:rsidP="005D00DF">
      <w:pPr>
        <w:pStyle w:val="Akapitzlist"/>
        <w:numPr>
          <w:ilvl w:val="0"/>
          <w:numId w:val="10"/>
        </w:numPr>
        <w:spacing w:line="360" w:lineRule="auto"/>
        <w:rPr>
          <w:rFonts w:ascii="Times New Roman" w:hAnsi="Times New Roman" w:cs="Times New Roman"/>
          <w:b/>
          <w:sz w:val="24"/>
          <w:szCs w:val="24"/>
        </w:rPr>
      </w:pPr>
      <w:r w:rsidRPr="00877DE0">
        <w:rPr>
          <w:rFonts w:ascii="Times New Roman" w:hAnsi="Times New Roman" w:cs="Times New Roman"/>
          <w:b/>
          <w:sz w:val="24"/>
          <w:szCs w:val="24"/>
        </w:rPr>
        <w:t>Stopa bezrobocia.</w:t>
      </w:r>
    </w:p>
    <w:p w:rsidR="005D00DF" w:rsidRDefault="007379C3" w:rsidP="007379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2015 roku widać wyraźny spadek stopy bezrobocia; w początkowych miesiącach roku wynosiła ona ponad </w:t>
      </w:r>
      <w:r w:rsidRPr="007379C3">
        <w:rPr>
          <w:rFonts w:ascii="Times New Roman" w:hAnsi="Times New Roman" w:cs="Times New Roman"/>
          <w:sz w:val="24"/>
          <w:szCs w:val="24"/>
        </w:rPr>
        <w:t>9 %</w:t>
      </w:r>
      <w:r>
        <w:rPr>
          <w:rFonts w:ascii="Times New Roman" w:hAnsi="Times New Roman" w:cs="Times New Roman"/>
          <w:sz w:val="24"/>
          <w:szCs w:val="24"/>
        </w:rPr>
        <w:t xml:space="preserve"> ale już od miesiąca lipca spadła do ponad </w:t>
      </w:r>
      <w:r w:rsidRPr="007379C3">
        <w:rPr>
          <w:rFonts w:ascii="Times New Roman" w:hAnsi="Times New Roman" w:cs="Times New Roman"/>
          <w:sz w:val="24"/>
          <w:szCs w:val="24"/>
        </w:rPr>
        <w:t>7 %</w:t>
      </w:r>
      <w:r>
        <w:rPr>
          <w:rFonts w:ascii="Times New Roman" w:hAnsi="Times New Roman" w:cs="Times New Roman"/>
          <w:sz w:val="24"/>
          <w:szCs w:val="24"/>
        </w:rPr>
        <w:t xml:space="preserve">. W grudniu 2015 roku wyniosła ona </w:t>
      </w:r>
      <w:r w:rsidRPr="0025093B">
        <w:rPr>
          <w:rFonts w:ascii="Times New Roman" w:hAnsi="Times New Roman" w:cs="Times New Roman"/>
          <w:sz w:val="24"/>
          <w:szCs w:val="24"/>
        </w:rPr>
        <w:t>7,6 %</w:t>
      </w:r>
      <w:r>
        <w:rPr>
          <w:rFonts w:ascii="Times New Roman" w:hAnsi="Times New Roman" w:cs="Times New Roman"/>
          <w:sz w:val="24"/>
          <w:szCs w:val="24"/>
        </w:rPr>
        <w:t xml:space="preserve"> czyli o 1,2 punktu procentowego mniej niż w grudniu 2014 roku.</w:t>
      </w:r>
    </w:p>
    <w:p w:rsidR="00196A14" w:rsidRDefault="00196A14" w:rsidP="007379C3">
      <w:pPr>
        <w:spacing w:after="0" w:line="360" w:lineRule="auto"/>
        <w:ind w:firstLine="708"/>
        <w:jc w:val="both"/>
        <w:rPr>
          <w:rFonts w:ascii="Times New Roman" w:hAnsi="Times New Roman" w:cs="Times New Roman"/>
          <w:sz w:val="24"/>
          <w:szCs w:val="24"/>
        </w:rPr>
      </w:pPr>
    </w:p>
    <w:p w:rsidR="00C22D50" w:rsidRPr="00877DE0" w:rsidRDefault="005D00DF" w:rsidP="005D00DF">
      <w:pPr>
        <w:tabs>
          <w:tab w:val="left" w:pos="1635"/>
        </w:tabs>
        <w:rPr>
          <w:rFonts w:ascii="Times New Roman" w:hAnsi="Times New Roman" w:cs="Times New Roman"/>
          <w:i/>
          <w:sz w:val="24"/>
          <w:szCs w:val="24"/>
        </w:rPr>
      </w:pPr>
      <w:r w:rsidRPr="00877DE0">
        <w:rPr>
          <w:rFonts w:ascii="Times New Roman" w:hAnsi="Times New Roman" w:cs="Times New Roman"/>
          <w:i/>
          <w:sz w:val="24"/>
          <w:szCs w:val="24"/>
        </w:rPr>
        <w:t>Stopę bezrobocia w roku 2015 przedstawia poniższy rysunek 1.</w:t>
      </w:r>
      <w:r w:rsidRPr="00877DE0">
        <w:rPr>
          <w:rFonts w:ascii="Times New Roman" w:hAnsi="Times New Roman" w:cs="Times New Roman"/>
          <w:i/>
          <w:sz w:val="24"/>
          <w:szCs w:val="24"/>
        </w:rPr>
        <w:tab/>
      </w:r>
    </w:p>
    <w:p w:rsidR="00A97562" w:rsidRDefault="00FC40A4" w:rsidP="001000E6">
      <w:pPr>
        <w:spacing w:after="0" w:line="360" w:lineRule="auto"/>
      </w:pPr>
      <w:r>
        <w:rPr>
          <w:noProof/>
          <w:lang w:eastAsia="pl-PL"/>
        </w:rPr>
        <w:drawing>
          <wp:inline distT="0" distB="0" distL="0" distR="0">
            <wp:extent cx="6124575" cy="4248150"/>
            <wp:effectExtent l="0" t="0" r="9525" b="1905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7562" w:rsidRPr="005D00DF" w:rsidRDefault="005D00DF" w:rsidP="001000E6">
      <w:pPr>
        <w:spacing w:after="0" w:line="360" w:lineRule="auto"/>
        <w:rPr>
          <w:rFonts w:ascii="Times New Roman" w:hAnsi="Times New Roman" w:cs="Times New Roman"/>
          <w:i/>
          <w:sz w:val="24"/>
          <w:szCs w:val="24"/>
        </w:rPr>
      </w:pPr>
      <w:r w:rsidRPr="005D00DF">
        <w:rPr>
          <w:rFonts w:ascii="Times New Roman" w:hAnsi="Times New Roman" w:cs="Times New Roman"/>
          <w:i/>
          <w:sz w:val="24"/>
          <w:szCs w:val="24"/>
        </w:rPr>
        <w:t>Rysunek 1.</w:t>
      </w:r>
    </w:p>
    <w:p w:rsidR="005D00DF" w:rsidRPr="005D00DF" w:rsidRDefault="005D00DF" w:rsidP="001000E6">
      <w:pPr>
        <w:spacing w:after="0" w:line="360" w:lineRule="auto"/>
        <w:rPr>
          <w:rFonts w:ascii="Times New Roman" w:hAnsi="Times New Roman" w:cs="Times New Roman"/>
          <w:i/>
          <w:sz w:val="24"/>
          <w:szCs w:val="24"/>
        </w:rPr>
      </w:pPr>
      <w:r w:rsidRPr="005D00DF">
        <w:rPr>
          <w:rFonts w:ascii="Times New Roman" w:hAnsi="Times New Roman" w:cs="Times New Roman"/>
          <w:i/>
          <w:sz w:val="24"/>
          <w:szCs w:val="24"/>
        </w:rPr>
        <w:t>Źródło: dane statystyczne GUS</w:t>
      </w:r>
    </w:p>
    <w:p w:rsidR="00A97562" w:rsidRDefault="00A97562" w:rsidP="001000E6">
      <w:pPr>
        <w:spacing w:line="360" w:lineRule="auto"/>
      </w:pPr>
    </w:p>
    <w:p w:rsidR="00A97562" w:rsidRDefault="00A97562"/>
    <w:p w:rsidR="00A97562" w:rsidRDefault="00A97562"/>
    <w:p w:rsidR="00A97562" w:rsidRDefault="00A97562"/>
    <w:p w:rsidR="001000E6" w:rsidRDefault="001000E6"/>
    <w:p w:rsidR="001000E6" w:rsidRDefault="001000E6"/>
    <w:p w:rsidR="00877DE0" w:rsidRDefault="00877DE0" w:rsidP="000A7D2F">
      <w:pPr>
        <w:pStyle w:val="Akapitzlist"/>
        <w:numPr>
          <w:ilvl w:val="0"/>
          <w:numId w:val="10"/>
        </w:numPr>
        <w:ind w:left="0" w:firstLine="0"/>
        <w:jc w:val="both"/>
        <w:rPr>
          <w:rFonts w:ascii="Times New Roman" w:hAnsi="Times New Roman" w:cs="Times New Roman"/>
          <w:b/>
          <w:sz w:val="24"/>
          <w:szCs w:val="24"/>
        </w:rPr>
      </w:pPr>
      <w:r w:rsidRPr="00877DE0">
        <w:rPr>
          <w:rFonts w:ascii="Times New Roman" w:hAnsi="Times New Roman" w:cs="Times New Roman"/>
          <w:b/>
          <w:sz w:val="24"/>
          <w:szCs w:val="24"/>
        </w:rPr>
        <w:lastRenderedPageBreak/>
        <w:t>Liczba osób bezrobotnych</w:t>
      </w:r>
      <w:r>
        <w:rPr>
          <w:rFonts w:ascii="Times New Roman" w:hAnsi="Times New Roman" w:cs="Times New Roman"/>
          <w:b/>
          <w:sz w:val="24"/>
          <w:szCs w:val="24"/>
        </w:rPr>
        <w:t>.</w:t>
      </w:r>
    </w:p>
    <w:p w:rsidR="00877DE0" w:rsidRDefault="00877DE0" w:rsidP="000A7D2F">
      <w:pPr>
        <w:spacing w:after="0" w:line="360" w:lineRule="auto"/>
        <w:ind w:firstLine="708"/>
        <w:jc w:val="both"/>
        <w:rPr>
          <w:rFonts w:ascii="Times New Roman" w:hAnsi="Times New Roman" w:cs="Times New Roman"/>
          <w:b/>
          <w:sz w:val="24"/>
          <w:szCs w:val="24"/>
        </w:rPr>
      </w:pPr>
      <w:r w:rsidRPr="00877DE0">
        <w:rPr>
          <w:rFonts w:ascii="Times New Roman" w:hAnsi="Times New Roman" w:cs="Times New Roman"/>
          <w:sz w:val="24"/>
          <w:szCs w:val="24"/>
        </w:rPr>
        <w:t xml:space="preserve">Na koniec grudnia </w:t>
      </w:r>
      <w:r>
        <w:rPr>
          <w:rFonts w:ascii="Times New Roman" w:hAnsi="Times New Roman" w:cs="Times New Roman"/>
          <w:sz w:val="24"/>
          <w:szCs w:val="24"/>
        </w:rPr>
        <w:t xml:space="preserve">2015 roku w Powiatowym Urzędzie Pracy w Mysłowicach zarejestrowanych było </w:t>
      </w:r>
      <w:r w:rsidRPr="00877DE0">
        <w:rPr>
          <w:rFonts w:ascii="Times New Roman" w:hAnsi="Times New Roman" w:cs="Times New Roman"/>
          <w:b/>
          <w:sz w:val="24"/>
          <w:szCs w:val="24"/>
        </w:rPr>
        <w:t>2 186</w:t>
      </w:r>
      <w:r>
        <w:rPr>
          <w:rFonts w:ascii="Times New Roman" w:hAnsi="Times New Roman" w:cs="Times New Roman"/>
          <w:sz w:val="24"/>
          <w:szCs w:val="24"/>
        </w:rPr>
        <w:t xml:space="preserve"> osób bezrobotnych, w tym </w:t>
      </w:r>
      <w:r w:rsidRPr="00877DE0">
        <w:rPr>
          <w:rFonts w:ascii="Times New Roman" w:hAnsi="Times New Roman" w:cs="Times New Roman"/>
          <w:b/>
          <w:sz w:val="24"/>
          <w:szCs w:val="24"/>
        </w:rPr>
        <w:t>1 305</w:t>
      </w:r>
      <w:r>
        <w:rPr>
          <w:rFonts w:ascii="Times New Roman" w:hAnsi="Times New Roman" w:cs="Times New Roman"/>
          <w:sz w:val="24"/>
          <w:szCs w:val="24"/>
        </w:rPr>
        <w:t xml:space="preserve"> kobiet ( </w:t>
      </w:r>
      <w:r w:rsidRPr="00877DE0">
        <w:rPr>
          <w:rFonts w:ascii="Times New Roman" w:hAnsi="Times New Roman" w:cs="Times New Roman"/>
          <w:b/>
          <w:sz w:val="24"/>
          <w:szCs w:val="24"/>
        </w:rPr>
        <w:t>59,7 %</w:t>
      </w:r>
      <w:r>
        <w:rPr>
          <w:rFonts w:ascii="Times New Roman" w:hAnsi="Times New Roman" w:cs="Times New Roman"/>
          <w:sz w:val="24"/>
          <w:szCs w:val="24"/>
        </w:rPr>
        <w:t xml:space="preserve"> ogółu).</w:t>
      </w:r>
      <w:r w:rsidR="007379C3">
        <w:rPr>
          <w:rFonts w:ascii="Times New Roman" w:hAnsi="Times New Roman" w:cs="Times New Roman"/>
          <w:sz w:val="24"/>
          <w:szCs w:val="24"/>
        </w:rPr>
        <w:t xml:space="preserve"> </w:t>
      </w:r>
      <w:r w:rsidR="007379C3">
        <w:rPr>
          <w:rFonts w:ascii="Times New Roman" w:hAnsi="Times New Roman" w:cs="Times New Roman"/>
          <w:sz w:val="24"/>
          <w:szCs w:val="24"/>
        </w:rPr>
        <w:br/>
        <w:t xml:space="preserve">W analogicznym okresie 2014 liczba ta wynosiła - </w:t>
      </w:r>
      <w:r w:rsidR="007379C3" w:rsidRPr="007379C3">
        <w:rPr>
          <w:rFonts w:ascii="Times New Roman" w:hAnsi="Times New Roman" w:cs="Times New Roman"/>
          <w:b/>
          <w:sz w:val="24"/>
          <w:szCs w:val="24"/>
        </w:rPr>
        <w:t>2 571</w:t>
      </w:r>
      <w:r w:rsidR="007379C3">
        <w:rPr>
          <w:rFonts w:ascii="Times New Roman" w:hAnsi="Times New Roman" w:cs="Times New Roman"/>
          <w:sz w:val="24"/>
          <w:szCs w:val="24"/>
        </w:rPr>
        <w:t xml:space="preserve"> osób bezrobotnych w tym </w:t>
      </w:r>
      <w:r w:rsidR="007379C3" w:rsidRPr="007379C3">
        <w:rPr>
          <w:rFonts w:ascii="Times New Roman" w:hAnsi="Times New Roman" w:cs="Times New Roman"/>
          <w:b/>
          <w:sz w:val="24"/>
          <w:szCs w:val="24"/>
        </w:rPr>
        <w:t>1 524</w:t>
      </w:r>
      <w:r w:rsidR="007379C3">
        <w:rPr>
          <w:rFonts w:ascii="Times New Roman" w:hAnsi="Times New Roman" w:cs="Times New Roman"/>
          <w:b/>
          <w:sz w:val="24"/>
          <w:szCs w:val="24"/>
        </w:rPr>
        <w:t xml:space="preserve"> </w:t>
      </w:r>
      <w:r w:rsidR="007379C3" w:rsidRPr="007379C3">
        <w:rPr>
          <w:rFonts w:ascii="Times New Roman" w:hAnsi="Times New Roman" w:cs="Times New Roman"/>
          <w:sz w:val="24"/>
          <w:szCs w:val="24"/>
        </w:rPr>
        <w:t>kobiet</w:t>
      </w:r>
      <w:r w:rsidR="007379C3">
        <w:rPr>
          <w:rFonts w:ascii="Times New Roman" w:hAnsi="Times New Roman" w:cs="Times New Roman"/>
          <w:b/>
          <w:sz w:val="24"/>
          <w:szCs w:val="24"/>
        </w:rPr>
        <w:t>.</w:t>
      </w:r>
    </w:p>
    <w:p w:rsidR="006E3A15" w:rsidRDefault="006E3A15" w:rsidP="000A7D2F">
      <w:pPr>
        <w:spacing w:after="0" w:line="360" w:lineRule="auto"/>
        <w:ind w:firstLine="708"/>
        <w:jc w:val="both"/>
        <w:rPr>
          <w:rFonts w:ascii="Times New Roman" w:hAnsi="Times New Roman" w:cs="Times New Roman"/>
          <w:b/>
          <w:sz w:val="24"/>
          <w:szCs w:val="24"/>
        </w:rPr>
      </w:pPr>
    </w:p>
    <w:p w:rsidR="00877DE0" w:rsidRPr="00877DE0" w:rsidRDefault="00877DE0" w:rsidP="000A7D2F">
      <w:pPr>
        <w:spacing w:after="0" w:line="360" w:lineRule="auto"/>
        <w:jc w:val="both"/>
        <w:rPr>
          <w:rFonts w:ascii="Times New Roman" w:hAnsi="Times New Roman" w:cs="Times New Roman"/>
          <w:i/>
          <w:sz w:val="24"/>
          <w:szCs w:val="24"/>
        </w:rPr>
      </w:pPr>
      <w:r w:rsidRPr="00877DE0">
        <w:rPr>
          <w:rFonts w:ascii="Times New Roman" w:hAnsi="Times New Roman" w:cs="Times New Roman"/>
          <w:i/>
          <w:sz w:val="24"/>
          <w:szCs w:val="24"/>
        </w:rPr>
        <w:t>Liczbę osób bezrobotnych w poszczególnych miesiącach 201</w:t>
      </w:r>
      <w:r w:rsidR="003254DB">
        <w:rPr>
          <w:rFonts w:ascii="Times New Roman" w:hAnsi="Times New Roman" w:cs="Times New Roman"/>
          <w:i/>
          <w:sz w:val="24"/>
          <w:szCs w:val="24"/>
        </w:rPr>
        <w:t>5</w:t>
      </w:r>
      <w:r w:rsidRPr="00877DE0">
        <w:rPr>
          <w:rFonts w:ascii="Times New Roman" w:hAnsi="Times New Roman" w:cs="Times New Roman"/>
          <w:i/>
          <w:sz w:val="24"/>
          <w:szCs w:val="24"/>
        </w:rPr>
        <w:t xml:space="preserve"> roku prezentuje </w:t>
      </w:r>
      <w:r>
        <w:rPr>
          <w:rFonts w:ascii="Times New Roman" w:hAnsi="Times New Roman" w:cs="Times New Roman"/>
          <w:i/>
          <w:sz w:val="24"/>
          <w:szCs w:val="24"/>
        </w:rPr>
        <w:br/>
      </w:r>
      <w:r w:rsidRPr="00877DE0">
        <w:rPr>
          <w:rFonts w:ascii="Times New Roman" w:hAnsi="Times New Roman" w:cs="Times New Roman"/>
          <w:i/>
          <w:sz w:val="24"/>
          <w:szCs w:val="24"/>
        </w:rPr>
        <w:t>rysunek 2.</w:t>
      </w:r>
    </w:p>
    <w:p w:rsidR="00A97562" w:rsidRDefault="00FC40A4" w:rsidP="006E3A15">
      <w:pPr>
        <w:spacing w:after="0" w:line="360" w:lineRule="auto"/>
      </w:pPr>
      <w:r>
        <w:rPr>
          <w:noProof/>
          <w:lang w:eastAsia="pl-PL"/>
        </w:rPr>
        <w:drawing>
          <wp:inline distT="0" distB="0" distL="0" distR="0">
            <wp:extent cx="5991225" cy="3848100"/>
            <wp:effectExtent l="0" t="0" r="9525" b="1905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78EE" w:rsidRPr="00877DE0" w:rsidRDefault="00877DE0" w:rsidP="006E3A15">
      <w:pPr>
        <w:spacing w:after="0" w:line="360" w:lineRule="auto"/>
        <w:rPr>
          <w:rFonts w:ascii="Times New Roman" w:hAnsi="Times New Roman" w:cs="Times New Roman"/>
          <w:i/>
          <w:sz w:val="24"/>
          <w:szCs w:val="24"/>
        </w:rPr>
      </w:pPr>
      <w:r w:rsidRPr="00877DE0">
        <w:rPr>
          <w:rFonts w:ascii="Times New Roman" w:hAnsi="Times New Roman" w:cs="Times New Roman"/>
          <w:i/>
          <w:sz w:val="24"/>
          <w:szCs w:val="24"/>
        </w:rPr>
        <w:t>Rysunek 2.</w:t>
      </w:r>
    </w:p>
    <w:p w:rsidR="00877DE0" w:rsidRDefault="00877DE0" w:rsidP="006E3A15">
      <w:pPr>
        <w:spacing w:after="0" w:line="360" w:lineRule="auto"/>
        <w:rPr>
          <w:rFonts w:ascii="Times New Roman" w:hAnsi="Times New Roman" w:cs="Times New Roman"/>
          <w:i/>
          <w:sz w:val="24"/>
          <w:szCs w:val="24"/>
        </w:rPr>
      </w:pPr>
      <w:r w:rsidRPr="00877DE0">
        <w:rPr>
          <w:rFonts w:ascii="Times New Roman" w:hAnsi="Times New Roman" w:cs="Times New Roman"/>
          <w:i/>
          <w:sz w:val="24"/>
          <w:szCs w:val="24"/>
        </w:rPr>
        <w:t>Źródło: Opracowanie własne</w:t>
      </w:r>
    </w:p>
    <w:p w:rsidR="001000E6" w:rsidRDefault="001000E6" w:rsidP="006E3A15">
      <w:pPr>
        <w:spacing w:after="0" w:line="360" w:lineRule="auto"/>
        <w:rPr>
          <w:rFonts w:ascii="Times New Roman" w:hAnsi="Times New Roman" w:cs="Times New Roman"/>
          <w:i/>
          <w:sz w:val="24"/>
          <w:szCs w:val="24"/>
        </w:rPr>
      </w:pPr>
    </w:p>
    <w:p w:rsidR="001000E6" w:rsidRDefault="001000E6" w:rsidP="00877DE0">
      <w:pPr>
        <w:spacing w:after="0" w:line="360" w:lineRule="auto"/>
        <w:rPr>
          <w:rFonts w:ascii="Times New Roman" w:hAnsi="Times New Roman" w:cs="Times New Roman"/>
          <w:i/>
          <w:sz w:val="24"/>
          <w:szCs w:val="24"/>
        </w:rPr>
      </w:pPr>
    </w:p>
    <w:p w:rsidR="001000E6" w:rsidRDefault="001000E6" w:rsidP="00877DE0">
      <w:pPr>
        <w:spacing w:after="0" w:line="360" w:lineRule="auto"/>
        <w:rPr>
          <w:rFonts w:ascii="Times New Roman" w:hAnsi="Times New Roman" w:cs="Times New Roman"/>
          <w:i/>
          <w:sz w:val="24"/>
          <w:szCs w:val="24"/>
        </w:rPr>
      </w:pPr>
    </w:p>
    <w:p w:rsidR="001000E6" w:rsidRDefault="001000E6" w:rsidP="00877DE0">
      <w:pPr>
        <w:spacing w:after="0" w:line="360" w:lineRule="auto"/>
        <w:rPr>
          <w:rFonts w:ascii="Times New Roman" w:hAnsi="Times New Roman" w:cs="Times New Roman"/>
          <w:i/>
          <w:sz w:val="24"/>
          <w:szCs w:val="24"/>
        </w:rPr>
      </w:pPr>
    </w:p>
    <w:p w:rsidR="001000E6" w:rsidRDefault="001000E6" w:rsidP="00877DE0">
      <w:pPr>
        <w:spacing w:after="0" w:line="360" w:lineRule="auto"/>
        <w:rPr>
          <w:rFonts w:ascii="Times New Roman" w:hAnsi="Times New Roman" w:cs="Times New Roman"/>
          <w:i/>
          <w:sz w:val="24"/>
          <w:szCs w:val="24"/>
        </w:rPr>
      </w:pPr>
    </w:p>
    <w:p w:rsidR="001000E6" w:rsidRDefault="001000E6" w:rsidP="00877DE0">
      <w:pPr>
        <w:spacing w:after="0" w:line="360" w:lineRule="auto"/>
        <w:rPr>
          <w:rFonts w:ascii="Times New Roman" w:hAnsi="Times New Roman" w:cs="Times New Roman"/>
          <w:i/>
          <w:sz w:val="24"/>
          <w:szCs w:val="24"/>
        </w:rPr>
      </w:pPr>
    </w:p>
    <w:p w:rsidR="009713E5" w:rsidRDefault="009713E5" w:rsidP="00877DE0">
      <w:pPr>
        <w:spacing w:after="0" w:line="360" w:lineRule="auto"/>
        <w:rPr>
          <w:rFonts w:ascii="Times New Roman" w:hAnsi="Times New Roman" w:cs="Times New Roman"/>
          <w:i/>
          <w:sz w:val="24"/>
          <w:szCs w:val="24"/>
        </w:rPr>
      </w:pPr>
    </w:p>
    <w:p w:rsidR="002813FE" w:rsidRDefault="002813FE" w:rsidP="00877DE0">
      <w:pPr>
        <w:spacing w:after="0" w:line="360" w:lineRule="auto"/>
        <w:rPr>
          <w:rFonts w:ascii="Times New Roman" w:hAnsi="Times New Roman" w:cs="Times New Roman"/>
          <w:i/>
          <w:sz w:val="24"/>
          <w:szCs w:val="24"/>
        </w:rPr>
      </w:pPr>
    </w:p>
    <w:p w:rsidR="001000E6" w:rsidRDefault="001000E6" w:rsidP="00877DE0">
      <w:pPr>
        <w:spacing w:after="0" w:line="360" w:lineRule="auto"/>
        <w:rPr>
          <w:rFonts w:ascii="Times New Roman" w:hAnsi="Times New Roman" w:cs="Times New Roman"/>
          <w:i/>
          <w:sz w:val="24"/>
          <w:szCs w:val="24"/>
        </w:rPr>
      </w:pPr>
    </w:p>
    <w:p w:rsidR="007379C3" w:rsidRPr="00905C83" w:rsidRDefault="00905C83" w:rsidP="007379C3">
      <w:pPr>
        <w:spacing w:after="0" w:line="360" w:lineRule="auto"/>
        <w:rPr>
          <w:rFonts w:ascii="Times New Roman" w:hAnsi="Times New Roman" w:cs="Times New Roman"/>
          <w:i/>
          <w:sz w:val="24"/>
          <w:szCs w:val="24"/>
        </w:rPr>
      </w:pPr>
      <w:r w:rsidRPr="00905C83">
        <w:rPr>
          <w:rFonts w:ascii="Times New Roman" w:hAnsi="Times New Roman" w:cs="Times New Roman"/>
          <w:i/>
          <w:sz w:val="24"/>
          <w:szCs w:val="24"/>
        </w:rPr>
        <w:lastRenderedPageBreak/>
        <w:t>Liczbę osób bezrobotnych zarejestrowanych w latach 2014-2015 ilustruje rysunek 3.</w:t>
      </w:r>
    </w:p>
    <w:p w:rsidR="007A4821" w:rsidRDefault="007A4821" w:rsidP="006E3A15">
      <w:pPr>
        <w:spacing w:after="0" w:line="360" w:lineRule="auto"/>
      </w:pPr>
      <w:r>
        <w:rPr>
          <w:noProof/>
          <w:lang w:eastAsia="pl-PL"/>
        </w:rPr>
        <w:drawing>
          <wp:inline distT="0" distB="0" distL="0" distR="0">
            <wp:extent cx="5867400" cy="3724275"/>
            <wp:effectExtent l="0" t="0" r="19050" b="9525"/>
            <wp:docPr id="23"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4821" w:rsidRPr="00905C83" w:rsidRDefault="00905C83" w:rsidP="006E3A15">
      <w:pPr>
        <w:spacing w:after="0" w:line="360" w:lineRule="auto"/>
        <w:rPr>
          <w:rFonts w:ascii="Times New Roman" w:hAnsi="Times New Roman" w:cs="Times New Roman"/>
          <w:i/>
          <w:sz w:val="24"/>
          <w:szCs w:val="24"/>
        </w:rPr>
      </w:pPr>
      <w:r w:rsidRPr="00905C83">
        <w:rPr>
          <w:rFonts w:ascii="Times New Roman" w:hAnsi="Times New Roman" w:cs="Times New Roman"/>
          <w:i/>
          <w:sz w:val="24"/>
          <w:szCs w:val="24"/>
        </w:rPr>
        <w:t>Rysunek 3.</w:t>
      </w:r>
    </w:p>
    <w:p w:rsidR="00905C83" w:rsidRPr="00905C83" w:rsidRDefault="00905C83" w:rsidP="006E3A15">
      <w:pPr>
        <w:spacing w:after="0" w:line="360" w:lineRule="auto"/>
        <w:rPr>
          <w:rFonts w:ascii="Times New Roman" w:hAnsi="Times New Roman" w:cs="Times New Roman"/>
          <w:i/>
          <w:sz w:val="24"/>
          <w:szCs w:val="24"/>
        </w:rPr>
      </w:pPr>
      <w:r w:rsidRPr="00905C83">
        <w:rPr>
          <w:rFonts w:ascii="Times New Roman" w:hAnsi="Times New Roman" w:cs="Times New Roman"/>
          <w:i/>
          <w:sz w:val="24"/>
          <w:szCs w:val="24"/>
        </w:rPr>
        <w:t>Źródło: Opracowanie własne</w:t>
      </w:r>
    </w:p>
    <w:p w:rsidR="007A4821" w:rsidRPr="00905C83" w:rsidRDefault="007A4821" w:rsidP="006E3A15">
      <w:pPr>
        <w:spacing w:after="0" w:line="360" w:lineRule="auto"/>
        <w:rPr>
          <w:sz w:val="24"/>
          <w:szCs w:val="24"/>
        </w:rPr>
      </w:pPr>
    </w:p>
    <w:p w:rsidR="007A4821" w:rsidRDefault="007A4821" w:rsidP="006E3A15">
      <w:pPr>
        <w:spacing w:line="360" w:lineRule="auto"/>
      </w:pPr>
    </w:p>
    <w:p w:rsidR="007A4821" w:rsidRDefault="007A4821" w:rsidP="007A4821">
      <w:pPr>
        <w:spacing w:after="0" w:line="360" w:lineRule="auto"/>
      </w:pPr>
    </w:p>
    <w:p w:rsidR="007A4821" w:rsidRDefault="007A4821"/>
    <w:p w:rsidR="007A4821" w:rsidRDefault="007A4821"/>
    <w:p w:rsidR="006E3A15" w:rsidRDefault="006E3A15"/>
    <w:p w:rsidR="007A4821" w:rsidRDefault="007A4821"/>
    <w:p w:rsidR="007A4821" w:rsidRDefault="007A4821"/>
    <w:p w:rsidR="007A4821" w:rsidRDefault="007A4821"/>
    <w:p w:rsidR="007A4821" w:rsidRDefault="007A4821"/>
    <w:p w:rsidR="007A4821" w:rsidRDefault="007A4821"/>
    <w:p w:rsidR="007A4821" w:rsidRDefault="007A4821"/>
    <w:p w:rsidR="007A4821" w:rsidRDefault="007A4821"/>
    <w:p w:rsidR="002813FE" w:rsidRDefault="002813FE"/>
    <w:p w:rsidR="003778EE" w:rsidRPr="00877DE0" w:rsidRDefault="00877DE0" w:rsidP="00BA7611">
      <w:pPr>
        <w:pStyle w:val="Akapitzlist"/>
        <w:numPr>
          <w:ilvl w:val="0"/>
          <w:numId w:val="10"/>
        </w:numPr>
        <w:spacing w:line="360" w:lineRule="auto"/>
        <w:ind w:left="0" w:firstLine="0"/>
        <w:jc w:val="both"/>
        <w:rPr>
          <w:rFonts w:ascii="Times New Roman" w:hAnsi="Times New Roman" w:cs="Times New Roman"/>
          <w:b/>
          <w:sz w:val="24"/>
          <w:szCs w:val="24"/>
        </w:rPr>
      </w:pPr>
      <w:r w:rsidRPr="00877DE0">
        <w:rPr>
          <w:rFonts w:ascii="Times New Roman" w:hAnsi="Times New Roman" w:cs="Times New Roman"/>
          <w:b/>
          <w:sz w:val="24"/>
          <w:szCs w:val="24"/>
        </w:rPr>
        <w:lastRenderedPageBreak/>
        <w:t>Struktura bezrobocia.</w:t>
      </w:r>
    </w:p>
    <w:p w:rsidR="00877DE0" w:rsidRDefault="00877DE0" w:rsidP="00BA7611">
      <w:pPr>
        <w:pStyle w:val="Akapitzlist"/>
        <w:numPr>
          <w:ilvl w:val="1"/>
          <w:numId w:val="10"/>
        </w:numPr>
        <w:spacing w:line="360" w:lineRule="auto"/>
        <w:ind w:left="0" w:firstLine="0"/>
        <w:jc w:val="both"/>
        <w:rPr>
          <w:rFonts w:ascii="Times New Roman" w:hAnsi="Times New Roman" w:cs="Times New Roman"/>
          <w:b/>
          <w:sz w:val="24"/>
          <w:szCs w:val="24"/>
        </w:rPr>
      </w:pPr>
      <w:r w:rsidRPr="00877DE0">
        <w:rPr>
          <w:rFonts w:ascii="Times New Roman" w:hAnsi="Times New Roman" w:cs="Times New Roman"/>
          <w:b/>
          <w:sz w:val="24"/>
          <w:szCs w:val="24"/>
        </w:rPr>
        <w:t>Wiek bezrobotnych</w:t>
      </w:r>
      <w:r>
        <w:rPr>
          <w:rFonts w:ascii="Times New Roman" w:hAnsi="Times New Roman" w:cs="Times New Roman"/>
          <w:b/>
          <w:sz w:val="24"/>
          <w:szCs w:val="24"/>
        </w:rPr>
        <w:t>.</w:t>
      </w:r>
    </w:p>
    <w:p w:rsidR="00877DE0" w:rsidRDefault="00214E8C" w:rsidP="00BA7611">
      <w:pPr>
        <w:spacing w:after="0" w:line="360" w:lineRule="auto"/>
        <w:ind w:firstLine="708"/>
        <w:jc w:val="both"/>
        <w:rPr>
          <w:rFonts w:ascii="Times New Roman" w:hAnsi="Times New Roman" w:cs="Times New Roman"/>
          <w:sz w:val="24"/>
          <w:szCs w:val="24"/>
        </w:rPr>
      </w:pPr>
      <w:r w:rsidRPr="00214E8C">
        <w:rPr>
          <w:rFonts w:ascii="Times New Roman" w:hAnsi="Times New Roman" w:cs="Times New Roman"/>
          <w:sz w:val="24"/>
          <w:szCs w:val="24"/>
        </w:rPr>
        <w:t xml:space="preserve">Na koniec grudnia 2015 roku najliczniejszą grupę stanowiły osoby w wieku 25-34 </w:t>
      </w:r>
      <w:r>
        <w:rPr>
          <w:rFonts w:ascii="Times New Roman" w:hAnsi="Times New Roman" w:cs="Times New Roman"/>
          <w:sz w:val="24"/>
          <w:szCs w:val="24"/>
        </w:rPr>
        <w:t xml:space="preserve"> lata – </w:t>
      </w:r>
      <w:r w:rsidRPr="00214E8C">
        <w:rPr>
          <w:rFonts w:ascii="Times New Roman" w:hAnsi="Times New Roman" w:cs="Times New Roman"/>
          <w:b/>
          <w:sz w:val="24"/>
          <w:szCs w:val="24"/>
        </w:rPr>
        <w:t>628</w:t>
      </w:r>
      <w:r>
        <w:rPr>
          <w:rFonts w:ascii="Times New Roman" w:hAnsi="Times New Roman" w:cs="Times New Roman"/>
          <w:sz w:val="24"/>
          <w:szCs w:val="24"/>
        </w:rPr>
        <w:t xml:space="preserve"> osób ( </w:t>
      </w:r>
      <w:r w:rsidRPr="00214E8C">
        <w:rPr>
          <w:rFonts w:ascii="Times New Roman" w:hAnsi="Times New Roman" w:cs="Times New Roman"/>
          <w:b/>
          <w:sz w:val="24"/>
          <w:szCs w:val="24"/>
        </w:rPr>
        <w:t>28,7 %</w:t>
      </w:r>
      <w:r>
        <w:rPr>
          <w:rFonts w:ascii="Times New Roman" w:hAnsi="Times New Roman" w:cs="Times New Roman"/>
          <w:sz w:val="24"/>
          <w:szCs w:val="24"/>
        </w:rPr>
        <w:t xml:space="preserve"> ogółu). Najmniejszy udział w ogólnej liczbie bezrobotnych stanowiły osoby w wieku </w:t>
      </w:r>
      <w:r w:rsidR="003254DB">
        <w:rPr>
          <w:rFonts w:ascii="Times New Roman" w:hAnsi="Times New Roman" w:cs="Times New Roman"/>
          <w:sz w:val="24"/>
          <w:szCs w:val="24"/>
        </w:rPr>
        <w:t>60 lat i więcej</w:t>
      </w:r>
      <w:r>
        <w:rPr>
          <w:rFonts w:ascii="Times New Roman" w:hAnsi="Times New Roman" w:cs="Times New Roman"/>
          <w:sz w:val="24"/>
          <w:szCs w:val="24"/>
        </w:rPr>
        <w:t xml:space="preserve"> – </w:t>
      </w:r>
      <w:r w:rsidR="003254DB">
        <w:rPr>
          <w:rFonts w:ascii="Times New Roman" w:hAnsi="Times New Roman" w:cs="Times New Roman"/>
          <w:b/>
          <w:sz w:val="24"/>
          <w:szCs w:val="24"/>
        </w:rPr>
        <w:t>91</w:t>
      </w:r>
      <w:r>
        <w:rPr>
          <w:rFonts w:ascii="Times New Roman" w:hAnsi="Times New Roman" w:cs="Times New Roman"/>
          <w:sz w:val="24"/>
          <w:szCs w:val="24"/>
        </w:rPr>
        <w:t xml:space="preserve"> osób.</w:t>
      </w:r>
    </w:p>
    <w:p w:rsidR="006E3A15" w:rsidRDefault="006E3A15" w:rsidP="00BA7611">
      <w:pPr>
        <w:spacing w:after="0" w:line="360" w:lineRule="auto"/>
        <w:ind w:firstLine="708"/>
        <w:jc w:val="both"/>
        <w:rPr>
          <w:rFonts w:ascii="Times New Roman" w:hAnsi="Times New Roman" w:cs="Times New Roman"/>
          <w:sz w:val="24"/>
          <w:szCs w:val="24"/>
        </w:rPr>
      </w:pPr>
    </w:p>
    <w:p w:rsidR="00214E8C" w:rsidRPr="006E3A15" w:rsidRDefault="00214E8C" w:rsidP="00BA7611">
      <w:pPr>
        <w:spacing w:after="0" w:line="360" w:lineRule="auto"/>
        <w:jc w:val="both"/>
        <w:rPr>
          <w:rFonts w:ascii="Times New Roman" w:hAnsi="Times New Roman" w:cs="Times New Roman"/>
          <w:i/>
          <w:sz w:val="24"/>
          <w:szCs w:val="24"/>
        </w:rPr>
      </w:pPr>
      <w:r w:rsidRPr="00214E8C">
        <w:rPr>
          <w:rFonts w:ascii="Times New Roman" w:hAnsi="Times New Roman" w:cs="Times New Roman"/>
          <w:i/>
          <w:sz w:val="24"/>
          <w:szCs w:val="24"/>
        </w:rPr>
        <w:t xml:space="preserve">Szczegółowy podział zarejestrowanych bezrobotnych w układzie grup wiekowych przedstawia </w:t>
      </w:r>
      <w:r w:rsidRPr="006E3A15">
        <w:rPr>
          <w:rFonts w:ascii="Times New Roman" w:hAnsi="Times New Roman" w:cs="Times New Roman"/>
          <w:i/>
          <w:sz w:val="24"/>
          <w:szCs w:val="24"/>
        </w:rPr>
        <w:t xml:space="preserve">rysunek </w:t>
      </w:r>
      <w:r w:rsidR="00905C83" w:rsidRPr="006E3A15">
        <w:rPr>
          <w:rFonts w:ascii="Times New Roman" w:hAnsi="Times New Roman" w:cs="Times New Roman"/>
          <w:i/>
          <w:sz w:val="24"/>
          <w:szCs w:val="24"/>
        </w:rPr>
        <w:t>4</w:t>
      </w:r>
      <w:r w:rsidRPr="006E3A15">
        <w:rPr>
          <w:rFonts w:ascii="Times New Roman" w:hAnsi="Times New Roman" w:cs="Times New Roman"/>
          <w:i/>
          <w:sz w:val="24"/>
          <w:szCs w:val="24"/>
        </w:rPr>
        <w:t>.</w:t>
      </w:r>
    </w:p>
    <w:p w:rsidR="00E02199" w:rsidRPr="00214E8C" w:rsidRDefault="00E02199" w:rsidP="006E3A15">
      <w:pPr>
        <w:spacing w:after="0" w:line="360" w:lineRule="auto"/>
        <w:rPr>
          <w:rFonts w:ascii="Times New Roman" w:hAnsi="Times New Roman" w:cs="Times New Roman"/>
          <w:sz w:val="24"/>
          <w:szCs w:val="24"/>
        </w:rPr>
      </w:pPr>
      <w:r w:rsidRPr="00214E8C">
        <w:rPr>
          <w:rFonts w:ascii="Times New Roman" w:hAnsi="Times New Roman" w:cs="Times New Roman"/>
          <w:noProof/>
          <w:sz w:val="24"/>
          <w:szCs w:val="24"/>
          <w:lang w:eastAsia="pl-PL"/>
        </w:rPr>
        <w:drawing>
          <wp:inline distT="0" distB="0" distL="0" distR="0">
            <wp:extent cx="6162675" cy="4791075"/>
            <wp:effectExtent l="0" t="0" r="9525"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2199" w:rsidRPr="00214E8C" w:rsidRDefault="00905C83" w:rsidP="006E3A15">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4</w:t>
      </w:r>
      <w:r w:rsidR="00214E8C" w:rsidRPr="00214E8C">
        <w:rPr>
          <w:rFonts w:ascii="Times New Roman" w:hAnsi="Times New Roman" w:cs="Times New Roman"/>
          <w:i/>
          <w:sz w:val="24"/>
          <w:szCs w:val="24"/>
        </w:rPr>
        <w:t>.</w:t>
      </w:r>
    </w:p>
    <w:p w:rsidR="00214E8C" w:rsidRPr="00214E8C" w:rsidRDefault="00214E8C" w:rsidP="006E3A15">
      <w:pPr>
        <w:spacing w:after="0" w:line="360" w:lineRule="auto"/>
        <w:rPr>
          <w:rFonts w:ascii="Times New Roman" w:hAnsi="Times New Roman" w:cs="Times New Roman"/>
          <w:i/>
          <w:sz w:val="24"/>
          <w:szCs w:val="24"/>
        </w:rPr>
      </w:pPr>
      <w:r w:rsidRPr="00214E8C">
        <w:rPr>
          <w:rFonts w:ascii="Times New Roman" w:hAnsi="Times New Roman" w:cs="Times New Roman"/>
          <w:i/>
          <w:sz w:val="24"/>
          <w:szCs w:val="24"/>
        </w:rPr>
        <w:t>Źródło: Opracowanie własne</w:t>
      </w:r>
    </w:p>
    <w:p w:rsidR="00E02199" w:rsidRDefault="00E02199" w:rsidP="006E3A15">
      <w:pPr>
        <w:spacing w:line="360" w:lineRule="auto"/>
      </w:pPr>
    </w:p>
    <w:p w:rsidR="005C4469" w:rsidRDefault="005C4469" w:rsidP="001000E6">
      <w:pPr>
        <w:spacing w:line="360" w:lineRule="auto"/>
      </w:pPr>
    </w:p>
    <w:p w:rsidR="002813FE" w:rsidRDefault="002813FE" w:rsidP="001000E6">
      <w:pPr>
        <w:spacing w:line="360" w:lineRule="auto"/>
      </w:pPr>
    </w:p>
    <w:p w:rsidR="00E02199" w:rsidRDefault="00E02199"/>
    <w:p w:rsidR="00E02199" w:rsidRDefault="00214E8C">
      <w:pPr>
        <w:rPr>
          <w:rFonts w:ascii="Times New Roman" w:hAnsi="Times New Roman" w:cs="Times New Roman"/>
          <w:b/>
          <w:sz w:val="24"/>
          <w:szCs w:val="24"/>
        </w:rPr>
      </w:pPr>
      <w:r w:rsidRPr="00214E8C">
        <w:rPr>
          <w:rFonts w:ascii="Times New Roman" w:hAnsi="Times New Roman" w:cs="Times New Roman"/>
          <w:b/>
          <w:sz w:val="24"/>
          <w:szCs w:val="24"/>
        </w:rPr>
        <w:lastRenderedPageBreak/>
        <w:t>3.2. Wykształcenie.</w:t>
      </w:r>
    </w:p>
    <w:p w:rsidR="00214E8C" w:rsidRDefault="00214E8C" w:rsidP="000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 2015 roku znaczący udział wśród bezrobotnych stanowiły osoby z wykształceniem zasadniczym zawodowym – </w:t>
      </w:r>
      <w:r w:rsidRPr="00214E8C">
        <w:rPr>
          <w:rFonts w:ascii="Times New Roman" w:hAnsi="Times New Roman" w:cs="Times New Roman"/>
          <w:b/>
          <w:sz w:val="24"/>
          <w:szCs w:val="24"/>
        </w:rPr>
        <w:t xml:space="preserve">651 </w:t>
      </w:r>
      <w:r>
        <w:rPr>
          <w:rFonts w:ascii="Times New Roman" w:hAnsi="Times New Roman" w:cs="Times New Roman"/>
          <w:sz w:val="24"/>
          <w:szCs w:val="24"/>
        </w:rPr>
        <w:t xml:space="preserve">osób. Najmniejszy udział wśród osób pozostających bez pracy odnotowano w grupie bezrobotnych z wykształceniem średnim ogólnokształcącym, </w:t>
      </w:r>
      <w:r w:rsidR="000620D1">
        <w:rPr>
          <w:rFonts w:ascii="Times New Roman" w:hAnsi="Times New Roman" w:cs="Times New Roman"/>
          <w:sz w:val="24"/>
          <w:szCs w:val="24"/>
        </w:rPr>
        <w:br/>
      </w:r>
      <w:r>
        <w:rPr>
          <w:rFonts w:ascii="Times New Roman" w:hAnsi="Times New Roman" w:cs="Times New Roman"/>
          <w:sz w:val="24"/>
          <w:szCs w:val="24"/>
        </w:rPr>
        <w:t xml:space="preserve">w końcu okresu sprawozdawczego była to liczba </w:t>
      </w:r>
      <w:r w:rsidR="000620D1" w:rsidRPr="000620D1">
        <w:rPr>
          <w:rFonts w:ascii="Times New Roman" w:hAnsi="Times New Roman" w:cs="Times New Roman"/>
          <w:b/>
          <w:sz w:val="24"/>
          <w:szCs w:val="24"/>
        </w:rPr>
        <w:t>179</w:t>
      </w:r>
      <w:r w:rsidR="000620D1">
        <w:rPr>
          <w:rFonts w:ascii="Times New Roman" w:hAnsi="Times New Roman" w:cs="Times New Roman"/>
          <w:sz w:val="24"/>
          <w:szCs w:val="24"/>
        </w:rPr>
        <w:t xml:space="preserve"> osób bezrobotnych.</w:t>
      </w:r>
    </w:p>
    <w:p w:rsidR="006E3A15" w:rsidRPr="00214E8C" w:rsidRDefault="006E3A15" w:rsidP="000620D1">
      <w:pPr>
        <w:spacing w:after="0" w:line="360" w:lineRule="auto"/>
        <w:jc w:val="both"/>
        <w:rPr>
          <w:rFonts w:ascii="Times New Roman" w:hAnsi="Times New Roman" w:cs="Times New Roman"/>
          <w:sz w:val="24"/>
          <w:szCs w:val="24"/>
        </w:rPr>
      </w:pPr>
    </w:p>
    <w:p w:rsidR="00E02199" w:rsidRPr="000620D1" w:rsidRDefault="000620D1" w:rsidP="000620D1">
      <w:pPr>
        <w:spacing w:after="0"/>
        <w:rPr>
          <w:rFonts w:ascii="Times New Roman" w:hAnsi="Times New Roman" w:cs="Times New Roman"/>
          <w:i/>
          <w:sz w:val="24"/>
          <w:szCs w:val="24"/>
        </w:rPr>
      </w:pPr>
      <w:r w:rsidRPr="000620D1">
        <w:rPr>
          <w:rFonts w:ascii="Times New Roman" w:hAnsi="Times New Roman" w:cs="Times New Roman"/>
          <w:i/>
          <w:sz w:val="24"/>
          <w:szCs w:val="24"/>
        </w:rPr>
        <w:t xml:space="preserve">Szczegółowy podział bezrobotnych według wykształcenia przedstawia rysunek </w:t>
      </w:r>
      <w:r w:rsidR="00905C83">
        <w:rPr>
          <w:rFonts w:ascii="Times New Roman" w:hAnsi="Times New Roman" w:cs="Times New Roman"/>
          <w:i/>
          <w:sz w:val="24"/>
          <w:szCs w:val="24"/>
        </w:rPr>
        <w:t>5</w:t>
      </w:r>
      <w:r w:rsidRPr="000620D1">
        <w:rPr>
          <w:rFonts w:ascii="Times New Roman" w:hAnsi="Times New Roman" w:cs="Times New Roman"/>
          <w:i/>
          <w:sz w:val="24"/>
          <w:szCs w:val="24"/>
        </w:rPr>
        <w:t>.</w:t>
      </w:r>
    </w:p>
    <w:p w:rsidR="00E02199" w:rsidRPr="000620D1" w:rsidRDefault="00DA00DE" w:rsidP="000620D1">
      <w:pPr>
        <w:spacing w:after="0" w:line="360" w:lineRule="auto"/>
        <w:rPr>
          <w:rFonts w:ascii="Times New Roman" w:hAnsi="Times New Roman" w:cs="Times New Roman"/>
          <w:sz w:val="24"/>
          <w:szCs w:val="24"/>
        </w:rPr>
      </w:pPr>
      <w:r w:rsidRPr="000620D1">
        <w:rPr>
          <w:rFonts w:ascii="Times New Roman" w:hAnsi="Times New Roman" w:cs="Times New Roman"/>
          <w:noProof/>
          <w:sz w:val="24"/>
          <w:szCs w:val="24"/>
          <w:lang w:eastAsia="pl-PL"/>
        </w:rPr>
        <w:drawing>
          <wp:inline distT="0" distB="0" distL="0" distR="0">
            <wp:extent cx="5953125" cy="4543425"/>
            <wp:effectExtent l="0" t="0" r="9525" b="952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2199" w:rsidRPr="000620D1" w:rsidRDefault="00905C83" w:rsidP="000620D1">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5</w:t>
      </w:r>
      <w:r w:rsidR="000620D1" w:rsidRPr="000620D1">
        <w:rPr>
          <w:rFonts w:ascii="Times New Roman" w:hAnsi="Times New Roman" w:cs="Times New Roman"/>
          <w:i/>
          <w:sz w:val="24"/>
          <w:szCs w:val="24"/>
        </w:rPr>
        <w:t>.</w:t>
      </w:r>
    </w:p>
    <w:p w:rsidR="000620D1" w:rsidRPr="000620D1" w:rsidRDefault="000620D1" w:rsidP="000620D1">
      <w:pPr>
        <w:spacing w:after="0" w:line="360" w:lineRule="auto"/>
        <w:rPr>
          <w:rFonts w:ascii="Times New Roman" w:hAnsi="Times New Roman" w:cs="Times New Roman"/>
          <w:i/>
          <w:sz w:val="24"/>
          <w:szCs w:val="24"/>
        </w:rPr>
      </w:pPr>
      <w:r w:rsidRPr="000620D1">
        <w:rPr>
          <w:rFonts w:ascii="Times New Roman" w:hAnsi="Times New Roman" w:cs="Times New Roman"/>
          <w:i/>
          <w:sz w:val="24"/>
          <w:szCs w:val="24"/>
        </w:rPr>
        <w:t>Źródło: Opracowanie własne</w:t>
      </w:r>
    </w:p>
    <w:p w:rsidR="00E02199" w:rsidRDefault="00E02199"/>
    <w:p w:rsidR="00E02199" w:rsidRDefault="00E02199"/>
    <w:p w:rsidR="00E02199" w:rsidRDefault="00E02199"/>
    <w:p w:rsidR="00E02199" w:rsidRDefault="00E02199"/>
    <w:p w:rsidR="006E3A15" w:rsidRDefault="006E3A15"/>
    <w:p w:rsidR="009713E5" w:rsidRDefault="009713E5"/>
    <w:p w:rsidR="00E02199" w:rsidRPr="003254DB" w:rsidRDefault="003254DB" w:rsidP="003254DB">
      <w:pPr>
        <w:pStyle w:val="Akapitzlist"/>
        <w:numPr>
          <w:ilvl w:val="1"/>
          <w:numId w:val="27"/>
        </w:numPr>
        <w:spacing w:after="0" w:line="360" w:lineRule="auto"/>
        <w:ind w:left="0" w:firstLine="0"/>
        <w:rPr>
          <w:rFonts w:ascii="Times New Roman" w:hAnsi="Times New Roman" w:cs="Times New Roman"/>
          <w:b/>
          <w:sz w:val="24"/>
          <w:szCs w:val="24"/>
        </w:rPr>
      </w:pPr>
      <w:r w:rsidRPr="003254DB">
        <w:rPr>
          <w:rFonts w:ascii="Times New Roman" w:hAnsi="Times New Roman" w:cs="Times New Roman"/>
          <w:b/>
          <w:sz w:val="24"/>
          <w:szCs w:val="24"/>
        </w:rPr>
        <w:lastRenderedPageBreak/>
        <w:t>S</w:t>
      </w:r>
      <w:r w:rsidR="000620D1" w:rsidRPr="003254DB">
        <w:rPr>
          <w:rFonts w:ascii="Times New Roman" w:hAnsi="Times New Roman" w:cs="Times New Roman"/>
          <w:b/>
          <w:sz w:val="24"/>
          <w:szCs w:val="24"/>
        </w:rPr>
        <w:t>taż pracy.</w:t>
      </w:r>
    </w:p>
    <w:p w:rsidR="000620D1" w:rsidRDefault="000620D1" w:rsidP="00BA7611">
      <w:pPr>
        <w:spacing w:after="0" w:line="360" w:lineRule="auto"/>
        <w:ind w:firstLine="708"/>
        <w:jc w:val="both"/>
        <w:rPr>
          <w:rFonts w:ascii="Times New Roman" w:hAnsi="Times New Roman" w:cs="Times New Roman"/>
          <w:b/>
          <w:sz w:val="24"/>
          <w:szCs w:val="24"/>
        </w:rPr>
      </w:pPr>
      <w:r w:rsidRPr="000620D1">
        <w:rPr>
          <w:rFonts w:ascii="Times New Roman" w:hAnsi="Times New Roman" w:cs="Times New Roman"/>
          <w:sz w:val="24"/>
          <w:szCs w:val="24"/>
        </w:rPr>
        <w:t>W strukturze</w:t>
      </w:r>
      <w:r>
        <w:rPr>
          <w:rFonts w:ascii="Times New Roman" w:hAnsi="Times New Roman" w:cs="Times New Roman"/>
          <w:sz w:val="24"/>
          <w:szCs w:val="24"/>
        </w:rPr>
        <w:t xml:space="preserve"> bezrobotnych według stażu pracy na koniec 2015 roku największy odsetek stanowiły osoby ze stażem pracy od roku do 5 lat – </w:t>
      </w:r>
      <w:r w:rsidRPr="000620D1">
        <w:rPr>
          <w:rFonts w:ascii="Times New Roman" w:hAnsi="Times New Roman" w:cs="Times New Roman"/>
          <w:b/>
          <w:sz w:val="24"/>
          <w:szCs w:val="24"/>
        </w:rPr>
        <w:t>436</w:t>
      </w:r>
      <w:r>
        <w:rPr>
          <w:rFonts w:ascii="Times New Roman" w:hAnsi="Times New Roman" w:cs="Times New Roman"/>
          <w:b/>
          <w:sz w:val="24"/>
          <w:szCs w:val="24"/>
        </w:rPr>
        <w:t xml:space="preserve"> </w:t>
      </w:r>
      <w:r w:rsidRPr="000620D1">
        <w:rPr>
          <w:rFonts w:ascii="Times New Roman" w:hAnsi="Times New Roman" w:cs="Times New Roman"/>
          <w:sz w:val="24"/>
          <w:szCs w:val="24"/>
        </w:rPr>
        <w:t xml:space="preserve">oraz </w:t>
      </w:r>
      <w:r>
        <w:rPr>
          <w:rFonts w:ascii="Times New Roman" w:hAnsi="Times New Roman" w:cs="Times New Roman"/>
          <w:b/>
          <w:sz w:val="24"/>
          <w:szCs w:val="24"/>
        </w:rPr>
        <w:t xml:space="preserve"> </w:t>
      </w:r>
      <w:r w:rsidRPr="000620D1">
        <w:rPr>
          <w:rFonts w:ascii="Times New Roman" w:hAnsi="Times New Roman" w:cs="Times New Roman"/>
          <w:sz w:val="24"/>
          <w:szCs w:val="24"/>
        </w:rPr>
        <w:t>osoby</w:t>
      </w:r>
      <w:r>
        <w:rPr>
          <w:rFonts w:ascii="Times New Roman" w:hAnsi="Times New Roman" w:cs="Times New Roman"/>
          <w:sz w:val="24"/>
          <w:szCs w:val="24"/>
        </w:rPr>
        <w:t xml:space="preserve"> do 1 roku – </w:t>
      </w:r>
      <w:r w:rsidRPr="000620D1">
        <w:rPr>
          <w:rFonts w:ascii="Times New Roman" w:hAnsi="Times New Roman" w:cs="Times New Roman"/>
          <w:b/>
          <w:sz w:val="24"/>
          <w:szCs w:val="24"/>
        </w:rPr>
        <w:t>435</w:t>
      </w:r>
      <w:r w:rsidR="003C0D38">
        <w:rPr>
          <w:rFonts w:ascii="Times New Roman" w:hAnsi="Times New Roman" w:cs="Times New Roman"/>
          <w:sz w:val="24"/>
          <w:szCs w:val="24"/>
        </w:rPr>
        <w:t xml:space="preserve"> (</w:t>
      </w:r>
      <w:r w:rsidR="003C0D38" w:rsidRPr="003C0D38">
        <w:rPr>
          <w:rFonts w:ascii="Times New Roman" w:hAnsi="Times New Roman" w:cs="Times New Roman"/>
          <w:b/>
          <w:sz w:val="24"/>
          <w:szCs w:val="24"/>
        </w:rPr>
        <w:t>20%</w:t>
      </w:r>
      <w:r w:rsidR="003C0D38">
        <w:rPr>
          <w:rFonts w:ascii="Times New Roman" w:hAnsi="Times New Roman" w:cs="Times New Roman"/>
          <w:b/>
          <w:sz w:val="24"/>
          <w:szCs w:val="24"/>
        </w:rPr>
        <w:t>)</w:t>
      </w:r>
      <w:r w:rsidR="003C0D38">
        <w:rPr>
          <w:rFonts w:ascii="Times New Roman" w:hAnsi="Times New Roman" w:cs="Times New Roman"/>
          <w:sz w:val="24"/>
          <w:szCs w:val="24"/>
        </w:rPr>
        <w:t xml:space="preserve"> ogółu. </w:t>
      </w:r>
      <w:r>
        <w:rPr>
          <w:rFonts w:ascii="Times New Roman" w:hAnsi="Times New Roman" w:cs="Times New Roman"/>
          <w:sz w:val="24"/>
          <w:szCs w:val="24"/>
        </w:rPr>
        <w:t xml:space="preserve">Najmniejsza grupę stanowiły osoby ze stażem pracy 30 lat </w:t>
      </w:r>
      <w:r>
        <w:rPr>
          <w:rFonts w:ascii="Times New Roman" w:hAnsi="Times New Roman" w:cs="Times New Roman"/>
          <w:sz w:val="24"/>
          <w:szCs w:val="24"/>
        </w:rPr>
        <w:br/>
        <w:t>i więcej -</w:t>
      </w:r>
      <w:r w:rsidRPr="000620D1">
        <w:rPr>
          <w:rFonts w:ascii="Times New Roman" w:hAnsi="Times New Roman" w:cs="Times New Roman"/>
          <w:b/>
          <w:sz w:val="24"/>
          <w:szCs w:val="24"/>
        </w:rPr>
        <w:t xml:space="preserve">140 </w:t>
      </w:r>
      <w:r>
        <w:rPr>
          <w:rFonts w:ascii="Times New Roman" w:hAnsi="Times New Roman" w:cs="Times New Roman"/>
          <w:b/>
          <w:sz w:val="24"/>
          <w:szCs w:val="24"/>
        </w:rPr>
        <w:t>( 6,4%).</w:t>
      </w:r>
    </w:p>
    <w:p w:rsidR="006E3A15" w:rsidRPr="000620D1" w:rsidRDefault="006E3A15" w:rsidP="00BA7611">
      <w:pPr>
        <w:spacing w:after="0" w:line="360" w:lineRule="auto"/>
        <w:ind w:firstLine="708"/>
        <w:jc w:val="both"/>
        <w:rPr>
          <w:rFonts w:ascii="Times New Roman" w:hAnsi="Times New Roman" w:cs="Times New Roman"/>
          <w:sz w:val="24"/>
          <w:szCs w:val="24"/>
        </w:rPr>
      </w:pPr>
    </w:p>
    <w:p w:rsidR="00E02199" w:rsidRDefault="000620D1" w:rsidP="00BA7611">
      <w:pPr>
        <w:spacing w:after="0" w:line="360" w:lineRule="auto"/>
      </w:pPr>
      <w:r w:rsidRPr="000620D1">
        <w:rPr>
          <w:rFonts w:ascii="Times New Roman" w:hAnsi="Times New Roman" w:cs="Times New Roman"/>
          <w:i/>
          <w:sz w:val="24"/>
          <w:szCs w:val="24"/>
        </w:rPr>
        <w:t xml:space="preserve">Szczegółowy graficzny układ osób bezrobotnych według </w:t>
      </w:r>
      <w:r w:rsidR="00905C83">
        <w:rPr>
          <w:rFonts w:ascii="Times New Roman" w:hAnsi="Times New Roman" w:cs="Times New Roman"/>
          <w:i/>
          <w:sz w:val="24"/>
          <w:szCs w:val="24"/>
        </w:rPr>
        <w:t>stażu pracy przedstawia rysunek 6</w:t>
      </w:r>
      <w:r w:rsidRPr="000620D1">
        <w:rPr>
          <w:rFonts w:ascii="Times New Roman" w:hAnsi="Times New Roman" w:cs="Times New Roman"/>
          <w:i/>
          <w:sz w:val="24"/>
          <w:szCs w:val="24"/>
        </w:rPr>
        <w:t>.</w:t>
      </w:r>
    </w:p>
    <w:p w:rsidR="00E02199" w:rsidRDefault="00627054" w:rsidP="006E3A15">
      <w:pPr>
        <w:spacing w:after="0" w:line="360" w:lineRule="auto"/>
      </w:pPr>
      <w:r>
        <w:rPr>
          <w:noProof/>
          <w:lang w:eastAsia="pl-PL"/>
        </w:rPr>
        <w:drawing>
          <wp:inline distT="0" distB="0" distL="0" distR="0" wp14:anchorId="327EF7EF" wp14:editId="4BFA5960">
            <wp:extent cx="5924550" cy="5372100"/>
            <wp:effectExtent l="0" t="0" r="19050" b="1905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2199" w:rsidRPr="000620D1" w:rsidRDefault="00905C83" w:rsidP="006E3A15">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6</w:t>
      </w:r>
      <w:r w:rsidR="000620D1" w:rsidRPr="000620D1">
        <w:rPr>
          <w:rFonts w:ascii="Times New Roman" w:hAnsi="Times New Roman" w:cs="Times New Roman"/>
          <w:i/>
          <w:sz w:val="24"/>
          <w:szCs w:val="24"/>
        </w:rPr>
        <w:t>.</w:t>
      </w:r>
    </w:p>
    <w:p w:rsidR="000620D1" w:rsidRPr="000620D1" w:rsidRDefault="000620D1" w:rsidP="006E3A15">
      <w:pPr>
        <w:spacing w:after="0" w:line="360" w:lineRule="auto"/>
        <w:rPr>
          <w:rFonts w:ascii="Times New Roman" w:hAnsi="Times New Roman" w:cs="Times New Roman"/>
          <w:i/>
          <w:sz w:val="24"/>
          <w:szCs w:val="24"/>
        </w:rPr>
      </w:pPr>
      <w:r w:rsidRPr="000620D1">
        <w:rPr>
          <w:rFonts w:ascii="Times New Roman" w:hAnsi="Times New Roman" w:cs="Times New Roman"/>
          <w:i/>
          <w:sz w:val="24"/>
          <w:szCs w:val="24"/>
        </w:rPr>
        <w:t>Źródło: Opracowanie własne</w:t>
      </w:r>
    </w:p>
    <w:p w:rsidR="00E02199" w:rsidRPr="000620D1" w:rsidRDefault="00E02199" w:rsidP="006E3A15">
      <w:pPr>
        <w:spacing w:after="0" w:line="360" w:lineRule="auto"/>
        <w:rPr>
          <w:rFonts w:ascii="Times New Roman" w:hAnsi="Times New Roman" w:cs="Times New Roman"/>
          <w:i/>
          <w:sz w:val="24"/>
          <w:szCs w:val="24"/>
        </w:rPr>
      </w:pPr>
    </w:p>
    <w:p w:rsidR="00E02199" w:rsidRDefault="00E02199"/>
    <w:p w:rsidR="002813FE" w:rsidRDefault="002813FE"/>
    <w:p w:rsidR="00E02199" w:rsidRDefault="00E02199"/>
    <w:p w:rsidR="003778EE" w:rsidRPr="003C0D38" w:rsidRDefault="003C0D38" w:rsidP="003254DB">
      <w:pPr>
        <w:pStyle w:val="Akapitzlist"/>
        <w:numPr>
          <w:ilvl w:val="1"/>
          <w:numId w:val="27"/>
        </w:numPr>
        <w:spacing w:after="0" w:line="360" w:lineRule="auto"/>
        <w:ind w:left="0" w:firstLine="0"/>
        <w:rPr>
          <w:rFonts w:ascii="Times New Roman" w:hAnsi="Times New Roman" w:cs="Times New Roman"/>
          <w:b/>
          <w:sz w:val="24"/>
          <w:szCs w:val="24"/>
        </w:rPr>
      </w:pPr>
      <w:r w:rsidRPr="003C0D38">
        <w:rPr>
          <w:rFonts w:ascii="Times New Roman" w:hAnsi="Times New Roman" w:cs="Times New Roman"/>
          <w:b/>
          <w:sz w:val="24"/>
          <w:szCs w:val="24"/>
        </w:rPr>
        <w:lastRenderedPageBreak/>
        <w:t>Czas pozostawania bez pracy</w:t>
      </w:r>
    </w:p>
    <w:p w:rsidR="003C0D38" w:rsidRDefault="003C0D38" w:rsidP="00BA7611">
      <w:pPr>
        <w:spacing w:after="0" w:line="360" w:lineRule="auto"/>
        <w:ind w:firstLine="708"/>
        <w:jc w:val="both"/>
        <w:rPr>
          <w:rFonts w:ascii="Times New Roman" w:hAnsi="Times New Roman" w:cs="Times New Roman"/>
          <w:sz w:val="24"/>
          <w:szCs w:val="24"/>
        </w:rPr>
      </w:pPr>
      <w:r w:rsidRPr="003C0D38">
        <w:rPr>
          <w:rFonts w:ascii="Times New Roman" w:hAnsi="Times New Roman" w:cs="Times New Roman"/>
          <w:sz w:val="24"/>
          <w:szCs w:val="24"/>
        </w:rPr>
        <w:t>Najliczniejszą</w:t>
      </w:r>
      <w:r>
        <w:rPr>
          <w:rFonts w:ascii="Times New Roman" w:hAnsi="Times New Roman" w:cs="Times New Roman"/>
          <w:sz w:val="24"/>
          <w:szCs w:val="24"/>
        </w:rPr>
        <w:t xml:space="preserve"> grupę w końcu 2015 roku stanowili bezrobotni pozostający bez pracy od 1 – 3 miesięcy – </w:t>
      </w:r>
      <w:r w:rsidRPr="003C0D38">
        <w:rPr>
          <w:rFonts w:ascii="Times New Roman" w:hAnsi="Times New Roman" w:cs="Times New Roman"/>
          <w:b/>
          <w:sz w:val="24"/>
          <w:szCs w:val="24"/>
        </w:rPr>
        <w:t>443</w:t>
      </w:r>
      <w:r>
        <w:rPr>
          <w:rFonts w:ascii="Times New Roman" w:hAnsi="Times New Roman" w:cs="Times New Roman"/>
          <w:sz w:val="24"/>
          <w:szCs w:val="24"/>
        </w:rPr>
        <w:t xml:space="preserve"> osoby oraz powyżej 24 miesięcy – </w:t>
      </w:r>
      <w:r w:rsidRPr="003C0D38">
        <w:rPr>
          <w:rFonts w:ascii="Times New Roman" w:hAnsi="Times New Roman" w:cs="Times New Roman"/>
          <w:b/>
          <w:sz w:val="24"/>
          <w:szCs w:val="24"/>
        </w:rPr>
        <w:t>432</w:t>
      </w:r>
      <w:r>
        <w:rPr>
          <w:rFonts w:ascii="Times New Roman" w:hAnsi="Times New Roman" w:cs="Times New Roman"/>
          <w:sz w:val="24"/>
          <w:szCs w:val="24"/>
        </w:rPr>
        <w:t xml:space="preserve"> osoby.</w:t>
      </w:r>
      <w:r w:rsidR="00104D58">
        <w:rPr>
          <w:rFonts w:ascii="Times New Roman" w:hAnsi="Times New Roman" w:cs="Times New Roman"/>
          <w:sz w:val="24"/>
          <w:szCs w:val="24"/>
        </w:rPr>
        <w:t xml:space="preserve"> Najmniejsza populację stanowiły osoby pozostające bez pracy do 1 miesiąca – </w:t>
      </w:r>
      <w:r w:rsidR="00104D58" w:rsidRPr="00104D58">
        <w:rPr>
          <w:rFonts w:ascii="Times New Roman" w:hAnsi="Times New Roman" w:cs="Times New Roman"/>
          <w:b/>
          <w:sz w:val="24"/>
          <w:szCs w:val="24"/>
        </w:rPr>
        <w:t>207</w:t>
      </w:r>
      <w:r w:rsidR="00104D58">
        <w:rPr>
          <w:rFonts w:ascii="Times New Roman" w:hAnsi="Times New Roman" w:cs="Times New Roman"/>
          <w:sz w:val="24"/>
          <w:szCs w:val="24"/>
        </w:rPr>
        <w:t xml:space="preserve"> osób.</w:t>
      </w:r>
    </w:p>
    <w:p w:rsidR="006E3A15" w:rsidRPr="003C0D38" w:rsidRDefault="006E3A15" w:rsidP="00BA7611">
      <w:pPr>
        <w:spacing w:after="0" w:line="360" w:lineRule="auto"/>
        <w:ind w:firstLine="708"/>
        <w:jc w:val="both"/>
        <w:rPr>
          <w:rFonts w:ascii="Times New Roman" w:hAnsi="Times New Roman" w:cs="Times New Roman"/>
          <w:sz w:val="24"/>
          <w:szCs w:val="24"/>
        </w:rPr>
      </w:pPr>
    </w:p>
    <w:p w:rsidR="00900F05" w:rsidRDefault="00104D58" w:rsidP="006E3A15">
      <w:pPr>
        <w:spacing w:after="0" w:line="360" w:lineRule="auto"/>
      </w:pPr>
      <w:r w:rsidRPr="00104D58">
        <w:rPr>
          <w:rFonts w:ascii="Times New Roman" w:hAnsi="Times New Roman" w:cs="Times New Roman"/>
          <w:i/>
          <w:sz w:val="24"/>
          <w:szCs w:val="24"/>
        </w:rPr>
        <w:t>Podział osób bezrobotnych według czasu pozostawania</w:t>
      </w:r>
      <w:r w:rsidR="00905C83">
        <w:rPr>
          <w:rFonts w:ascii="Times New Roman" w:hAnsi="Times New Roman" w:cs="Times New Roman"/>
          <w:i/>
          <w:sz w:val="24"/>
          <w:szCs w:val="24"/>
        </w:rPr>
        <w:t xml:space="preserve"> bez pracy przedstawia rysunek 7</w:t>
      </w:r>
      <w:r w:rsidRPr="00104D58">
        <w:rPr>
          <w:rFonts w:ascii="Times New Roman" w:hAnsi="Times New Roman" w:cs="Times New Roman"/>
          <w:i/>
          <w:sz w:val="24"/>
          <w:szCs w:val="24"/>
        </w:rPr>
        <w:t>.</w:t>
      </w:r>
      <w:r w:rsidR="0047092E">
        <w:rPr>
          <w:noProof/>
          <w:lang w:eastAsia="pl-PL"/>
        </w:rPr>
        <w:drawing>
          <wp:inline distT="0" distB="0" distL="0" distR="0" wp14:anchorId="58A0631E" wp14:editId="1C075BE1">
            <wp:extent cx="6057900" cy="5534025"/>
            <wp:effectExtent l="0" t="0" r="19050" b="952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00F05" w:rsidRPr="00104D58" w:rsidRDefault="00905C83" w:rsidP="006E3A15">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7</w:t>
      </w:r>
      <w:r w:rsidR="00104D58" w:rsidRPr="00104D58">
        <w:rPr>
          <w:rFonts w:ascii="Times New Roman" w:hAnsi="Times New Roman" w:cs="Times New Roman"/>
          <w:i/>
          <w:sz w:val="24"/>
          <w:szCs w:val="24"/>
        </w:rPr>
        <w:t>.</w:t>
      </w:r>
    </w:p>
    <w:p w:rsidR="00104D58" w:rsidRPr="00104D58" w:rsidRDefault="00104D58" w:rsidP="006E3A15">
      <w:pPr>
        <w:spacing w:after="0" w:line="360" w:lineRule="auto"/>
        <w:rPr>
          <w:rFonts w:ascii="Times New Roman" w:hAnsi="Times New Roman" w:cs="Times New Roman"/>
          <w:i/>
          <w:sz w:val="24"/>
          <w:szCs w:val="24"/>
        </w:rPr>
      </w:pPr>
      <w:r w:rsidRPr="00104D58">
        <w:rPr>
          <w:rFonts w:ascii="Times New Roman" w:hAnsi="Times New Roman" w:cs="Times New Roman"/>
          <w:i/>
          <w:sz w:val="24"/>
          <w:szCs w:val="24"/>
        </w:rPr>
        <w:t>Źródło: Opracowanie własne</w:t>
      </w:r>
    </w:p>
    <w:p w:rsidR="00900F05" w:rsidRDefault="00900F05" w:rsidP="006E3A15">
      <w:pPr>
        <w:spacing w:after="0" w:line="360" w:lineRule="auto"/>
      </w:pPr>
    </w:p>
    <w:p w:rsidR="00900F05" w:rsidRDefault="00900F05"/>
    <w:p w:rsidR="003254DB" w:rsidRDefault="003254DB"/>
    <w:p w:rsidR="00900F05" w:rsidRDefault="00900F05"/>
    <w:p w:rsidR="00900F05" w:rsidRDefault="00694C0D" w:rsidP="009713E5">
      <w:pPr>
        <w:pStyle w:val="Akapitzlist"/>
        <w:numPr>
          <w:ilvl w:val="0"/>
          <w:numId w:val="10"/>
        </w:numPr>
        <w:ind w:left="20" w:hanging="20"/>
        <w:rPr>
          <w:rFonts w:ascii="Times New Roman" w:hAnsi="Times New Roman" w:cs="Times New Roman"/>
          <w:b/>
          <w:sz w:val="24"/>
          <w:szCs w:val="24"/>
        </w:rPr>
      </w:pPr>
      <w:r w:rsidRPr="00694C0D">
        <w:rPr>
          <w:rFonts w:ascii="Times New Roman" w:hAnsi="Times New Roman" w:cs="Times New Roman"/>
          <w:b/>
          <w:sz w:val="24"/>
          <w:szCs w:val="24"/>
        </w:rPr>
        <w:lastRenderedPageBreak/>
        <w:t>Bezrobotni z prawem do zasiłku</w:t>
      </w:r>
      <w:r>
        <w:rPr>
          <w:rFonts w:ascii="Times New Roman" w:hAnsi="Times New Roman" w:cs="Times New Roman"/>
          <w:b/>
          <w:sz w:val="24"/>
          <w:szCs w:val="24"/>
        </w:rPr>
        <w:t>.</w:t>
      </w:r>
    </w:p>
    <w:p w:rsidR="00694C0D" w:rsidRDefault="00694C0D" w:rsidP="00BA7611">
      <w:pPr>
        <w:spacing w:after="0" w:line="360" w:lineRule="auto"/>
        <w:ind w:left="20" w:firstLine="688"/>
        <w:jc w:val="both"/>
        <w:rPr>
          <w:rFonts w:ascii="Times New Roman" w:hAnsi="Times New Roman" w:cs="Times New Roman"/>
          <w:sz w:val="24"/>
          <w:szCs w:val="24"/>
        </w:rPr>
      </w:pPr>
      <w:r w:rsidRPr="00694C0D">
        <w:rPr>
          <w:rFonts w:ascii="Times New Roman" w:hAnsi="Times New Roman" w:cs="Times New Roman"/>
          <w:sz w:val="24"/>
          <w:szCs w:val="24"/>
        </w:rPr>
        <w:t xml:space="preserve">W końcu 2015 roku w ewidencji urzędu pracy zarejestrowanych było </w:t>
      </w:r>
      <w:r w:rsidR="003254DB">
        <w:rPr>
          <w:rFonts w:ascii="Times New Roman" w:hAnsi="Times New Roman" w:cs="Times New Roman"/>
          <w:b/>
          <w:sz w:val="24"/>
          <w:szCs w:val="24"/>
        </w:rPr>
        <w:t>313</w:t>
      </w:r>
      <w:r w:rsidRPr="00A86BF9">
        <w:rPr>
          <w:rFonts w:ascii="Times New Roman" w:hAnsi="Times New Roman" w:cs="Times New Roman"/>
          <w:b/>
          <w:sz w:val="24"/>
          <w:szCs w:val="24"/>
        </w:rPr>
        <w:t xml:space="preserve"> </w:t>
      </w:r>
      <w:r w:rsidRPr="00694C0D">
        <w:rPr>
          <w:rFonts w:ascii="Times New Roman" w:hAnsi="Times New Roman" w:cs="Times New Roman"/>
          <w:sz w:val="24"/>
          <w:szCs w:val="24"/>
        </w:rPr>
        <w:t xml:space="preserve">osób </w:t>
      </w:r>
      <w:r w:rsidR="00A86BF9">
        <w:rPr>
          <w:rFonts w:ascii="Times New Roman" w:hAnsi="Times New Roman" w:cs="Times New Roman"/>
          <w:sz w:val="24"/>
          <w:szCs w:val="24"/>
        </w:rPr>
        <w:br/>
      </w:r>
      <w:r w:rsidRPr="00694C0D">
        <w:rPr>
          <w:rFonts w:ascii="Times New Roman" w:hAnsi="Times New Roman" w:cs="Times New Roman"/>
          <w:sz w:val="24"/>
          <w:szCs w:val="24"/>
        </w:rPr>
        <w:t xml:space="preserve">z prawem do zasiłku, co stanowiło </w:t>
      </w:r>
      <w:r w:rsidRPr="00694C0D">
        <w:rPr>
          <w:rFonts w:ascii="Times New Roman" w:hAnsi="Times New Roman" w:cs="Times New Roman"/>
          <w:b/>
          <w:sz w:val="24"/>
          <w:szCs w:val="24"/>
        </w:rPr>
        <w:t>14,4%</w:t>
      </w:r>
      <w:r w:rsidRPr="00694C0D">
        <w:rPr>
          <w:rFonts w:ascii="Times New Roman" w:hAnsi="Times New Roman" w:cs="Times New Roman"/>
          <w:sz w:val="24"/>
          <w:szCs w:val="24"/>
        </w:rPr>
        <w:t xml:space="preserve"> ogółu.</w:t>
      </w:r>
    </w:p>
    <w:p w:rsidR="006E3A15" w:rsidRPr="00694C0D" w:rsidRDefault="006E3A15" w:rsidP="00BA7611">
      <w:pPr>
        <w:spacing w:after="0" w:line="360" w:lineRule="auto"/>
        <w:ind w:left="20" w:firstLine="688"/>
        <w:jc w:val="both"/>
        <w:rPr>
          <w:rFonts w:ascii="Times New Roman" w:hAnsi="Times New Roman" w:cs="Times New Roman"/>
          <w:sz w:val="24"/>
          <w:szCs w:val="24"/>
        </w:rPr>
      </w:pPr>
    </w:p>
    <w:p w:rsidR="00900F05" w:rsidRDefault="00694C0D" w:rsidP="00905C83">
      <w:pPr>
        <w:spacing w:after="0" w:line="360" w:lineRule="auto"/>
        <w:ind w:left="20" w:hanging="20"/>
        <w:jc w:val="both"/>
        <w:rPr>
          <w:rFonts w:ascii="Times New Roman" w:hAnsi="Times New Roman" w:cs="Times New Roman"/>
          <w:sz w:val="24"/>
          <w:szCs w:val="24"/>
        </w:rPr>
      </w:pPr>
      <w:r w:rsidRPr="00694C0D">
        <w:rPr>
          <w:rFonts w:ascii="Times New Roman" w:hAnsi="Times New Roman" w:cs="Times New Roman"/>
          <w:i/>
          <w:sz w:val="24"/>
          <w:szCs w:val="24"/>
        </w:rPr>
        <w:t>Szczegółowy wykaz liczbowy osób uprawnionych do zasiłku w 2015 roku przedstawia</w:t>
      </w:r>
      <w:r>
        <w:rPr>
          <w:rFonts w:ascii="Times New Roman" w:hAnsi="Times New Roman" w:cs="Times New Roman"/>
          <w:i/>
          <w:sz w:val="24"/>
          <w:szCs w:val="24"/>
        </w:rPr>
        <w:br/>
      </w:r>
      <w:r w:rsidRPr="00694C0D">
        <w:rPr>
          <w:rFonts w:ascii="Times New Roman" w:hAnsi="Times New Roman" w:cs="Times New Roman"/>
          <w:i/>
          <w:sz w:val="24"/>
          <w:szCs w:val="24"/>
        </w:rPr>
        <w:t xml:space="preserve"> rysunek </w:t>
      </w:r>
      <w:r w:rsidR="00905C83">
        <w:rPr>
          <w:rFonts w:ascii="Times New Roman" w:hAnsi="Times New Roman" w:cs="Times New Roman"/>
          <w:i/>
          <w:sz w:val="24"/>
          <w:szCs w:val="24"/>
        </w:rPr>
        <w:t>8</w:t>
      </w:r>
      <w:r w:rsidRPr="00694C0D">
        <w:rPr>
          <w:rFonts w:ascii="Times New Roman" w:hAnsi="Times New Roman" w:cs="Times New Roman"/>
          <w:sz w:val="24"/>
          <w:szCs w:val="24"/>
        </w:rPr>
        <w:t>.</w:t>
      </w:r>
    </w:p>
    <w:p w:rsidR="0025093B" w:rsidRDefault="0025093B" w:rsidP="006E3A15">
      <w:pPr>
        <w:spacing w:after="0" w:line="360" w:lineRule="auto"/>
        <w:ind w:left="23" w:hanging="23"/>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6CD5A25F" wp14:editId="5AC30149">
            <wp:extent cx="5905500" cy="3952875"/>
            <wp:effectExtent l="0" t="0" r="19050" b="9525"/>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5093B" w:rsidRPr="002D2F73" w:rsidRDefault="002D2F73" w:rsidP="006E3A15">
      <w:pPr>
        <w:spacing w:after="0" w:line="360" w:lineRule="auto"/>
        <w:ind w:left="23" w:hanging="23"/>
        <w:jc w:val="both"/>
        <w:rPr>
          <w:rFonts w:ascii="Times New Roman" w:hAnsi="Times New Roman" w:cs="Times New Roman"/>
          <w:i/>
          <w:sz w:val="24"/>
          <w:szCs w:val="24"/>
        </w:rPr>
      </w:pPr>
      <w:r w:rsidRPr="002D2F73">
        <w:rPr>
          <w:rFonts w:ascii="Times New Roman" w:hAnsi="Times New Roman" w:cs="Times New Roman"/>
          <w:i/>
          <w:sz w:val="24"/>
          <w:szCs w:val="24"/>
        </w:rPr>
        <w:t>Rysunek 8.</w:t>
      </w:r>
    </w:p>
    <w:p w:rsidR="002D2F73" w:rsidRPr="002D2F73" w:rsidRDefault="002D2F73" w:rsidP="006E3A15">
      <w:pPr>
        <w:spacing w:after="0" w:line="360" w:lineRule="auto"/>
        <w:ind w:left="23" w:hanging="23"/>
        <w:jc w:val="both"/>
        <w:rPr>
          <w:rFonts w:ascii="Times New Roman" w:hAnsi="Times New Roman" w:cs="Times New Roman"/>
          <w:i/>
          <w:sz w:val="24"/>
          <w:szCs w:val="24"/>
        </w:rPr>
      </w:pPr>
      <w:r w:rsidRPr="002D2F73">
        <w:rPr>
          <w:rFonts w:ascii="Times New Roman" w:hAnsi="Times New Roman" w:cs="Times New Roman"/>
          <w:i/>
          <w:sz w:val="24"/>
          <w:szCs w:val="24"/>
        </w:rPr>
        <w:t>Źródło: Opracowanie własne</w:t>
      </w:r>
    </w:p>
    <w:p w:rsidR="0025093B" w:rsidRDefault="0025093B" w:rsidP="006E3A15">
      <w:pPr>
        <w:spacing w:after="0" w:line="360" w:lineRule="auto"/>
        <w:ind w:left="23" w:hanging="23"/>
        <w:jc w:val="both"/>
        <w:rPr>
          <w:rFonts w:ascii="Times New Roman" w:hAnsi="Times New Roman" w:cs="Times New Roman"/>
          <w:sz w:val="24"/>
          <w:szCs w:val="24"/>
        </w:rPr>
      </w:pPr>
    </w:p>
    <w:p w:rsidR="0025093B" w:rsidRDefault="0025093B" w:rsidP="002D2F73">
      <w:pPr>
        <w:spacing w:after="0" w:line="360" w:lineRule="auto"/>
        <w:ind w:left="23" w:hanging="23"/>
        <w:jc w:val="both"/>
        <w:rPr>
          <w:rFonts w:ascii="Times New Roman" w:hAnsi="Times New Roman" w:cs="Times New Roman"/>
          <w:sz w:val="24"/>
          <w:szCs w:val="24"/>
        </w:rPr>
      </w:pPr>
    </w:p>
    <w:p w:rsidR="0025093B" w:rsidRDefault="0025093B" w:rsidP="00905C83">
      <w:pPr>
        <w:spacing w:after="0" w:line="360" w:lineRule="auto"/>
        <w:ind w:left="20" w:hanging="20"/>
        <w:jc w:val="both"/>
        <w:rPr>
          <w:rFonts w:ascii="Times New Roman" w:hAnsi="Times New Roman" w:cs="Times New Roman"/>
          <w:sz w:val="24"/>
          <w:szCs w:val="24"/>
        </w:rPr>
      </w:pPr>
    </w:p>
    <w:p w:rsidR="0025093B" w:rsidRDefault="0025093B" w:rsidP="00905C83">
      <w:pPr>
        <w:spacing w:after="0" w:line="360" w:lineRule="auto"/>
        <w:ind w:left="20" w:hanging="20"/>
        <w:jc w:val="both"/>
        <w:rPr>
          <w:rFonts w:ascii="Times New Roman" w:hAnsi="Times New Roman" w:cs="Times New Roman"/>
          <w:sz w:val="24"/>
          <w:szCs w:val="24"/>
        </w:rPr>
      </w:pPr>
    </w:p>
    <w:p w:rsidR="0025093B" w:rsidRDefault="0025093B" w:rsidP="00905C83">
      <w:pPr>
        <w:spacing w:after="0" w:line="360" w:lineRule="auto"/>
        <w:ind w:left="20" w:hanging="20"/>
        <w:jc w:val="both"/>
        <w:rPr>
          <w:rFonts w:ascii="Times New Roman" w:hAnsi="Times New Roman" w:cs="Times New Roman"/>
          <w:sz w:val="24"/>
          <w:szCs w:val="24"/>
        </w:rPr>
      </w:pPr>
    </w:p>
    <w:p w:rsidR="0025093B" w:rsidRDefault="0025093B" w:rsidP="00905C83">
      <w:pPr>
        <w:spacing w:after="0" w:line="360" w:lineRule="auto"/>
        <w:ind w:left="20" w:hanging="20"/>
        <w:jc w:val="both"/>
        <w:rPr>
          <w:rFonts w:ascii="Times New Roman" w:hAnsi="Times New Roman" w:cs="Times New Roman"/>
          <w:sz w:val="24"/>
          <w:szCs w:val="24"/>
        </w:rPr>
      </w:pPr>
    </w:p>
    <w:p w:rsidR="0025093B" w:rsidRDefault="0025093B" w:rsidP="00905C83">
      <w:pPr>
        <w:spacing w:after="0" w:line="360" w:lineRule="auto"/>
        <w:ind w:left="20" w:hanging="20"/>
        <w:jc w:val="both"/>
        <w:rPr>
          <w:rFonts w:ascii="Times New Roman" w:hAnsi="Times New Roman" w:cs="Times New Roman"/>
          <w:sz w:val="24"/>
          <w:szCs w:val="24"/>
        </w:rPr>
      </w:pPr>
    </w:p>
    <w:p w:rsidR="0025093B" w:rsidRDefault="0025093B" w:rsidP="00905C83">
      <w:pPr>
        <w:spacing w:after="0" w:line="360" w:lineRule="auto"/>
        <w:ind w:left="20" w:hanging="20"/>
        <w:jc w:val="both"/>
        <w:rPr>
          <w:rFonts w:ascii="Times New Roman" w:hAnsi="Times New Roman" w:cs="Times New Roman"/>
          <w:sz w:val="24"/>
          <w:szCs w:val="24"/>
        </w:rPr>
      </w:pPr>
    </w:p>
    <w:p w:rsidR="0025093B" w:rsidRDefault="0025093B" w:rsidP="00905C83">
      <w:pPr>
        <w:spacing w:after="0" w:line="360" w:lineRule="auto"/>
        <w:ind w:left="20" w:hanging="20"/>
        <w:jc w:val="both"/>
        <w:rPr>
          <w:rFonts w:ascii="Times New Roman" w:hAnsi="Times New Roman" w:cs="Times New Roman"/>
          <w:sz w:val="24"/>
          <w:szCs w:val="24"/>
        </w:rPr>
      </w:pPr>
    </w:p>
    <w:p w:rsidR="0025093B" w:rsidRDefault="0025093B" w:rsidP="00905C83">
      <w:pPr>
        <w:spacing w:after="0" w:line="360" w:lineRule="auto"/>
        <w:ind w:left="20" w:hanging="20"/>
        <w:jc w:val="both"/>
        <w:rPr>
          <w:rFonts w:ascii="Times New Roman" w:hAnsi="Times New Roman" w:cs="Times New Roman"/>
          <w:sz w:val="24"/>
          <w:szCs w:val="24"/>
        </w:rPr>
      </w:pPr>
    </w:p>
    <w:p w:rsidR="00905C83" w:rsidRDefault="00905C83" w:rsidP="00905C83">
      <w:pPr>
        <w:pStyle w:val="Akapitzlist"/>
        <w:spacing w:line="360" w:lineRule="auto"/>
        <w:ind w:left="0"/>
        <w:jc w:val="both"/>
        <w:rPr>
          <w:rFonts w:ascii="Times New Roman" w:hAnsi="Times New Roman" w:cs="Times New Roman"/>
          <w:i/>
          <w:sz w:val="24"/>
          <w:szCs w:val="24"/>
        </w:rPr>
      </w:pPr>
      <w:r w:rsidRPr="00905C83">
        <w:rPr>
          <w:rFonts w:ascii="Times New Roman" w:hAnsi="Times New Roman" w:cs="Times New Roman"/>
          <w:i/>
          <w:sz w:val="24"/>
          <w:szCs w:val="24"/>
        </w:rPr>
        <w:lastRenderedPageBreak/>
        <w:t>Szczegółowy wykaz liczbowy osób uprawnionych do zasiłku w latach 2</w:t>
      </w:r>
      <w:r>
        <w:rPr>
          <w:rFonts w:ascii="Times New Roman" w:hAnsi="Times New Roman" w:cs="Times New Roman"/>
          <w:i/>
          <w:sz w:val="24"/>
          <w:szCs w:val="24"/>
        </w:rPr>
        <w:t>014-2015 przedstawia rysunek 9.</w:t>
      </w:r>
    </w:p>
    <w:p w:rsidR="000F57CB" w:rsidRDefault="000F57CB" w:rsidP="00863D9C">
      <w:pPr>
        <w:pStyle w:val="Akapitzlist"/>
        <w:spacing w:after="0" w:line="360" w:lineRule="auto"/>
        <w:ind w:left="0"/>
        <w:jc w:val="both"/>
      </w:pPr>
      <w:r>
        <w:rPr>
          <w:noProof/>
          <w:lang w:eastAsia="pl-PL"/>
        </w:rPr>
        <w:drawing>
          <wp:inline distT="0" distB="0" distL="0" distR="0" wp14:anchorId="06152138" wp14:editId="73A810B2">
            <wp:extent cx="6038850" cy="4352925"/>
            <wp:effectExtent l="19050" t="0" r="19050" b="0"/>
            <wp:docPr id="24"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F57CB" w:rsidRPr="00905C83" w:rsidRDefault="00905C83" w:rsidP="00863D9C">
      <w:pPr>
        <w:spacing w:after="0" w:line="360" w:lineRule="auto"/>
        <w:rPr>
          <w:rFonts w:ascii="Times New Roman" w:hAnsi="Times New Roman" w:cs="Times New Roman"/>
          <w:i/>
          <w:sz w:val="24"/>
          <w:szCs w:val="24"/>
        </w:rPr>
      </w:pPr>
      <w:r w:rsidRPr="00905C83">
        <w:rPr>
          <w:rFonts w:ascii="Times New Roman" w:hAnsi="Times New Roman" w:cs="Times New Roman"/>
          <w:i/>
          <w:sz w:val="24"/>
          <w:szCs w:val="24"/>
        </w:rPr>
        <w:t>Rysunek 9.</w:t>
      </w:r>
    </w:p>
    <w:p w:rsidR="00905C83" w:rsidRPr="00905C83" w:rsidRDefault="00905C83" w:rsidP="00863D9C">
      <w:pPr>
        <w:spacing w:after="0" w:line="360" w:lineRule="auto"/>
        <w:rPr>
          <w:rFonts w:ascii="Times New Roman" w:hAnsi="Times New Roman" w:cs="Times New Roman"/>
          <w:i/>
          <w:sz w:val="24"/>
          <w:szCs w:val="24"/>
        </w:rPr>
      </w:pPr>
      <w:r w:rsidRPr="00905C83">
        <w:rPr>
          <w:rFonts w:ascii="Times New Roman" w:hAnsi="Times New Roman" w:cs="Times New Roman"/>
          <w:i/>
          <w:sz w:val="24"/>
          <w:szCs w:val="24"/>
        </w:rPr>
        <w:t>Źródło: Opracowanie własne</w:t>
      </w:r>
    </w:p>
    <w:p w:rsidR="000F57CB" w:rsidRDefault="000F57CB" w:rsidP="00863D9C">
      <w:pPr>
        <w:spacing w:after="0" w:line="360" w:lineRule="auto"/>
      </w:pPr>
    </w:p>
    <w:p w:rsidR="000F57CB" w:rsidRDefault="000F57CB" w:rsidP="00863D9C">
      <w:pPr>
        <w:spacing w:after="0"/>
      </w:pPr>
    </w:p>
    <w:p w:rsidR="000F57CB" w:rsidRDefault="000F57CB"/>
    <w:p w:rsidR="000F57CB" w:rsidRDefault="000F57CB"/>
    <w:p w:rsidR="000F57CB" w:rsidRDefault="000F57CB"/>
    <w:p w:rsidR="000F57CB" w:rsidRDefault="000F57CB"/>
    <w:p w:rsidR="000F57CB" w:rsidRDefault="000F57CB"/>
    <w:p w:rsidR="000F57CB" w:rsidRDefault="000F57CB"/>
    <w:p w:rsidR="000F57CB" w:rsidRDefault="000F57CB"/>
    <w:p w:rsidR="009713E5" w:rsidRDefault="009713E5"/>
    <w:p w:rsidR="001000E6" w:rsidRDefault="001000E6"/>
    <w:p w:rsidR="00264C3C" w:rsidRPr="009713E5" w:rsidRDefault="00A86BF9" w:rsidP="009713E5">
      <w:pPr>
        <w:pStyle w:val="Akapitzlist"/>
        <w:numPr>
          <w:ilvl w:val="0"/>
          <w:numId w:val="3"/>
        </w:numPr>
        <w:spacing w:after="0" w:line="360" w:lineRule="auto"/>
        <w:ind w:left="0" w:firstLine="0"/>
        <w:rPr>
          <w:rFonts w:ascii="Times New Roman" w:hAnsi="Times New Roman" w:cs="Times New Roman"/>
          <w:b/>
          <w:sz w:val="24"/>
          <w:szCs w:val="24"/>
        </w:rPr>
      </w:pPr>
      <w:r w:rsidRPr="009713E5">
        <w:rPr>
          <w:rFonts w:ascii="Times New Roman" w:hAnsi="Times New Roman" w:cs="Times New Roman"/>
          <w:b/>
          <w:sz w:val="24"/>
          <w:szCs w:val="24"/>
        </w:rPr>
        <w:lastRenderedPageBreak/>
        <w:t>Fluktuacja bezrobotnych</w:t>
      </w:r>
    </w:p>
    <w:p w:rsidR="00A86BF9" w:rsidRDefault="00A86BF9" w:rsidP="008425D6">
      <w:pPr>
        <w:spacing w:after="0" w:line="360" w:lineRule="auto"/>
        <w:ind w:firstLine="708"/>
        <w:jc w:val="both"/>
        <w:rPr>
          <w:rFonts w:ascii="Times New Roman" w:hAnsi="Times New Roman" w:cs="Times New Roman"/>
          <w:sz w:val="24"/>
          <w:szCs w:val="24"/>
        </w:rPr>
      </w:pPr>
      <w:r w:rsidRPr="002D2F73">
        <w:rPr>
          <w:rFonts w:ascii="Times New Roman" w:hAnsi="Times New Roman" w:cs="Times New Roman"/>
          <w:sz w:val="24"/>
          <w:szCs w:val="24"/>
        </w:rPr>
        <w:t xml:space="preserve">W 2015 roku zarejestrowano </w:t>
      </w:r>
      <w:r w:rsidRPr="002D2F73">
        <w:rPr>
          <w:rFonts w:ascii="Times New Roman" w:hAnsi="Times New Roman" w:cs="Times New Roman"/>
          <w:b/>
          <w:sz w:val="24"/>
          <w:szCs w:val="24"/>
        </w:rPr>
        <w:t>4 122</w:t>
      </w:r>
      <w:r w:rsidRPr="002D2F73">
        <w:rPr>
          <w:rFonts w:ascii="Times New Roman" w:hAnsi="Times New Roman" w:cs="Times New Roman"/>
          <w:sz w:val="24"/>
          <w:szCs w:val="24"/>
        </w:rPr>
        <w:t xml:space="preserve"> osoby, a wyrejestrowano </w:t>
      </w:r>
      <w:r w:rsidRPr="002D2F73">
        <w:rPr>
          <w:rFonts w:ascii="Times New Roman" w:hAnsi="Times New Roman" w:cs="Times New Roman"/>
          <w:b/>
          <w:sz w:val="24"/>
          <w:szCs w:val="24"/>
        </w:rPr>
        <w:t>4 507</w:t>
      </w:r>
      <w:r w:rsidRPr="002D2F73">
        <w:rPr>
          <w:rFonts w:ascii="Times New Roman" w:hAnsi="Times New Roman" w:cs="Times New Roman"/>
          <w:sz w:val="24"/>
          <w:szCs w:val="24"/>
        </w:rPr>
        <w:t xml:space="preserve"> osób. </w:t>
      </w:r>
      <w:r w:rsidR="002D2F73" w:rsidRPr="002D2F73">
        <w:rPr>
          <w:rFonts w:ascii="Times New Roman" w:hAnsi="Times New Roman" w:cs="Times New Roman"/>
          <w:sz w:val="24"/>
          <w:szCs w:val="24"/>
        </w:rPr>
        <w:t xml:space="preserve">Zestawienie danych liczbowych dotyczących napływu i odpływu z rejestru bezrobotnych wskazuje na utrzymanie nadwyżki liczby osób włączonych do ewidencji nad wyrejestrowanymi </w:t>
      </w:r>
      <w:r w:rsidR="008425D6">
        <w:rPr>
          <w:rFonts w:ascii="Times New Roman" w:hAnsi="Times New Roman" w:cs="Times New Roman"/>
          <w:sz w:val="24"/>
          <w:szCs w:val="24"/>
        </w:rPr>
        <w:br/>
      </w:r>
      <w:r w:rsidR="002D2F73" w:rsidRPr="002D2F73">
        <w:rPr>
          <w:rFonts w:ascii="Times New Roman" w:hAnsi="Times New Roman" w:cs="Times New Roman"/>
          <w:sz w:val="24"/>
          <w:szCs w:val="24"/>
        </w:rPr>
        <w:t xml:space="preserve">w miesiącach styczeń oraz </w:t>
      </w:r>
      <w:r w:rsidR="008425D6">
        <w:rPr>
          <w:rFonts w:ascii="Times New Roman" w:hAnsi="Times New Roman" w:cs="Times New Roman"/>
          <w:sz w:val="24"/>
          <w:szCs w:val="24"/>
        </w:rPr>
        <w:t>wrzesień i listopad.</w:t>
      </w:r>
    </w:p>
    <w:p w:rsidR="006E3A15" w:rsidRDefault="006E3A15" w:rsidP="00BA7611">
      <w:pPr>
        <w:spacing w:after="0" w:line="360" w:lineRule="auto"/>
        <w:jc w:val="both"/>
        <w:rPr>
          <w:rFonts w:ascii="Times New Roman" w:hAnsi="Times New Roman" w:cs="Times New Roman"/>
          <w:i/>
          <w:sz w:val="24"/>
          <w:szCs w:val="24"/>
        </w:rPr>
      </w:pPr>
    </w:p>
    <w:p w:rsidR="00264C3C" w:rsidRPr="00A86BF9" w:rsidRDefault="00A86BF9" w:rsidP="00BA7611">
      <w:pPr>
        <w:spacing w:after="0" w:line="360" w:lineRule="auto"/>
        <w:jc w:val="both"/>
        <w:rPr>
          <w:rFonts w:ascii="Times New Roman" w:hAnsi="Times New Roman" w:cs="Times New Roman"/>
          <w:i/>
          <w:sz w:val="24"/>
          <w:szCs w:val="24"/>
        </w:rPr>
      </w:pPr>
      <w:r w:rsidRPr="00A86BF9">
        <w:rPr>
          <w:rFonts w:ascii="Times New Roman" w:hAnsi="Times New Roman" w:cs="Times New Roman"/>
          <w:i/>
          <w:sz w:val="24"/>
          <w:szCs w:val="24"/>
        </w:rPr>
        <w:t xml:space="preserve">Szczegółowy poziom napływu i odpływu z rejestru bezrobotnych w 2015 roku przedstawia rysunek </w:t>
      </w:r>
      <w:r w:rsidR="00385CE0">
        <w:rPr>
          <w:rFonts w:ascii="Times New Roman" w:hAnsi="Times New Roman" w:cs="Times New Roman"/>
          <w:i/>
          <w:sz w:val="24"/>
          <w:szCs w:val="24"/>
        </w:rPr>
        <w:t>10</w:t>
      </w:r>
      <w:r w:rsidRPr="00A86BF9">
        <w:rPr>
          <w:rFonts w:ascii="Times New Roman" w:hAnsi="Times New Roman" w:cs="Times New Roman"/>
          <w:i/>
          <w:sz w:val="24"/>
          <w:szCs w:val="24"/>
        </w:rPr>
        <w:t>.</w:t>
      </w:r>
    </w:p>
    <w:p w:rsidR="00264C3C" w:rsidRPr="00A86BF9" w:rsidRDefault="00B01527" w:rsidP="006E3A15">
      <w:pPr>
        <w:spacing w:after="0" w:line="360" w:lineRule="auto"/>
        <w:rPr>
          <w:rFonts w:ascii="Times New Roman" w:hAnsi="Times New Roman" w:cs="Times New Roman"/>
          <w:sz w:val="24"/>
          <w:szCs w:val="24"/>
        </w:rPr>
      </w:pPr>
      <w:r w:rsidRPr="00A86BF9">
        <w:rPr>
          <w:rFonts w:ascii="Times New Roman" w:hAnsi="Times New Roman" w:cs="Times New Roman"/>
          <w:noProof/>
          <w:sz w:val="24"/>
          <w:szCs w:val="24"/>
          <w:lang w:eastAsia="pl-PL"/>
        </w:rPr>
        <w:drawing>
          <wp:inline distT="0" distB="0" distL="0" distR="0">
            <wp:extent cx="6400800" cy="5153025"/>
            <wp:effectExtent l="19050" t="0" r="1905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64C3C" w:rsidRPr="00A86BF9" w:rsidRDefault="00385CE0" w:rsidP="006E3A15">
      <w:pPr>
        <w:spacing w:after="0" w:line="360" w:lineRule="auto"/>
        <w:rPr>
          <w:rFonts w:ascii="Times New Roman" w:hAnsi="Times New Roman" w:cs="Times New Roman"/>
          <w:i/>
          <w:sz w:val="24"/>
          <w:szCs w:val="24"/>
        </w:rPr>
      </w:pPr>
      <w:r>
        <w:rPr>
          <w:rFonts w:ascii="Times New Roman" w:hAnsi="Times New Roman" w:cs="Times New Roman"/>
          <w:i/>
          <w:sz w:val="24"/>
          <w:szCs w:val="24"/>
        </w:rPr>
        <w:t>Rysunek10</w:t>
      </w:r>
      <w:r w:rsidR="00A86BF9" w:rsidRPr="00A86BF9">
        <w:rPr>
          <w:rFonts w:ascii="Times New Roman" w:hAnsi="Times New Roman" w:cs="Times New Roman"/>
          <w:i/>
          <w:sz w:val="24"/>
          <w:szCs w:val="24"/>
        </w:rPr>
        <w:t>.</w:t>
      </w:r>
    </w:p>
    <w:p w:rsidR="00A86BF9" w:rsidRPr="00A86BF9" w:rsidRDefault="00A86BF9" w:rsidP="006E3A15">
      <w:pPr>
        <w:spacing w:after="0" w:line="360" w:lineRule="auto"/>
        <w:rPr>
          <w:rFonts w:ascii="Times New Roman" w:hAnsi="Times New Roman" w:cs="Times New Roman"/>
          <w:i/>
          <w:sz w:val="24"/>
          <w:szCs w:val="24"/>
        </w:rPr>
      </w:pPr>
      <w:r w:rsidRPr="00A86BF9">
        <w:rPr>
          <w:rFonts w:ascii="Times New Roman" w:hAnsi="Times New Roman" w:cs="Times New Roman"/>
          <w:i/>
          <w:sz w:val="24"/>
          <w:szCs w:val="24"/>
        </w:rPr>
        <w:t>Źródło: Opracowanie własne</w:t>
      </w:r>
    </w:p>
    <w:p w:rsidR="00264C3C" w:rsidRPr="00A86BF9" w:rsidRDefault="00264C3C" w:rsidP="006E3A15">
      <w:pPr>
        <w:spacing w:after="0" w:line="360" w:lineRule="auto"/>
        <w:rPr>
          <w:rFonts w:ascii="Times New Roman" w:hAnsi="Times New Roman" w:cs="Times New Roman"/>
          <w:sz w:val="24"/>
          <w:szCs w:val="24"/>
        </w:rPr>
      </w:pPr>
    </w:p>
    <w:p w:rsidR="00264C3C" w:rsidRDefault="00264C3C" w:rsidP="00863D9C">
      <w:pPr>
        <w:spacing w:line="360" w:lineRule="auto"/>
      </w:pPr>
    </w:p>
    <w:p w:rsidR="00264C3C" w:rsidRDefault="00264C3C"/>
    <w:p w:rsidR="00264C3C" w:rsidRDefault="00A86BF9" w:rsidP="00BD73F6">
      <w:pPr>
        <w:spacing w:after="0" w:line="360" w:lineRule="auto"/>
        <w:jc w:val="both"/>
        <w:rPr>
          <w:rFonts w:ascii="Times New Roman" w:hAnsi="Times New Roman" w:cs="Times New Roman"/>
          <w:sz w:val="24"/>
          <w:szCs w:val="24"/>
        </w:rPr>
      </w:pPr>
      <w:r w:rsidRPr="00BD73F6">
        <w:rPr>
          <w:rFonts w:ascii="Times New Roman" w:hAnsi="Times New Roman" w:cs="Times New Roman"/>
          <w:sz w:val="24"/>
          <w:szCs w:val="24"/>
        </w:rPr>
        <w:lastRenderedPageBreak/>
        <w:t>W łącznej liczbie napływu osób bezrobotnych największy udział stanowiły osoby, które utracił</w:t>
      </w:r>
      <w:r w:rsidR="00BD73F6" w:rsidRPr="00BD73F6">
        <w:rPr>
          <w:rFonts w:ascii="Times New Roman" w:hAnsi="Times New Roman" w:cs="Times New Roman"/>
          <w:sz w:val="24"/>
          <w:szCs w:val="24"/>
        </w:rPr>
        <w:t>y pracę – 79,09% zarejestrowanych.</w:t>
      </w:r>
      <w:r w:rsidR="00BD73F6">
        <w:rPr>
          <w:rFonts w:ascii="Times New Roman" w:hAnsi="Times New Roman" w:cs="Times New Roman"/>
          <w:sz w:val="24"/>
          <w:szCs w:val="24"/>
        </w:rPr>
        <w:t xml:space="preserve"> Również znaczna część bezrobotnych zarejestrowanych, to osoby, które po raz kolejny zgłosiły się do urzędu celem pozyskania statusu osoby bezrobotnej – 72,73%. Najmniejsza populację wśród rejestrujących się bezrobotnych stanowiły osoby dotychczas niepracujące – 13,42%.</w:t>
      </w:r>
    </w:p>
    <w:p w:rsidR="00BD73F6" w:rsidRPr="00BD73F6" w:rsidRDefault="00BD73F6" w:rsidP="00BD73F6">
      <w:pPr>
        <w:spacing w:after="0" w:line="360" w:lineRule="auto"/>
        <w:jc w:val="both"/>
        <w:rPr>
          <w:rFonts w:ascii="Times New Roman" w:hAnsi="Times New Roman" w:cs="Times New Roman"/>
          <w:i/>
          <w:sz w:val="24"/>
          <w:szCs w:val="24"/>
        </w:rPr>
      </w:pPr>
      <w:r w:rsidRPr="00BD73F6">
        <w:rPr>
          <w:rFonts w:ascii="Times New Roman" w:hAnsi="Times New Roman" w:cs="Times New Roman"/>
          <w:i/>
          <w:sz w:val="24"/>
          <w:szCs w:val="24"/>
        </w:rPr>
        <w:t>Szczeg</w:t>
      </w:r>
      <w:r w:rsidR="00385CE0">
        <w:rPr>
          <w:rFonts w:ascii="Times New Roman" w:hAnsi="Times New Roman" w:cs="Times New Roman"/>
          <w:i/>
          <w:sz w:val="24"/>
          <w:szCs w:val="24"/>
        </w:rPr>
        <w:t>ółowe dane przedstawia rysunek</w:t>
      </w:r>
      <w:r w:rsidR="008425D6">
        <w:rPr>
          <w:rFonts w:ascii="Times New Roman" w:hAnsi="Times New Roman" w:cs="Times New Roman"/>
          <w:i/>
          <w:sz w:val="24"/>
          <w:szCs w:val="24"/>
        </w:rPr>
        <w:t xml:space="preserve"> </w:t>
      </w:r>
      <w:r w:rsidR="00385CE0">
        <w:rPr>
          <w:rFonts w:ascii="Times New Roman" w:hAnsi="Times New Roman" w:cs="Times New Roman"/>
          <w:i/>
          <w:sz w:val="24"/>
          <w:szCs w:val="24"/>
        </w:rPr>
        <w:t>11</w:t>
      </w:r>
      <w:r w:rsidRPr="00BD73F6">
        <w:rPr>
          <w:rFonts w:ascii="Times New Roman" w:hAnsi="Times New Roman" w:cs="Times New Roman"/>
          <w:i/>
          <w:sz w:val="24"/>
          <w:szCs w:val="24"/>
        </w:rPr>
        <w:t xml:space="preserve">. </w:t>
      </w:r>
    </w:p>
    <w:p w:rsidR="00264C3C" w:rsidRDefault="00820E8D" w:rsidP="00863D9C">
      <w:pPr>
        <w:spacing w:after="0" w:line="360" w:lineRule="auto"/>
      </w:pPr>
      <w:r>
        <w:rPr>
          <w:noProof/>
          <w:lang w:eastAsia="pl-PL"/>
        </w:rPr>
        <w:drawing>
          <wp:inline distT="0" distB="0" distL="0" distR="0">
            <wp:extent cx="6038850" cy="4762500"/>
            <wp:effectExtent l="0" t="0" r="19050" b="1905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038D3" w:rsidRPr="00BD73F6" w:rsidRDefault="008425D6" w:rsidP="00863D9C">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11</w:t>
      </w:r>
      <w:r w:rsidR="00BD73F6" w:rsidRPr="00BD73F6">
        <w:rPr>
          <w:rFonts w:ascii="Times New Roman" w:hAnsi="Times New Roman" w:cs="Times New Roman"/>
          <w:i/>
          <w:sz w:val="24"/>
          <w:szCs w:val="24"/>
        </w:rPr>
        <w:t>.</w:t>
      </w:r>
    </w:p>
    <w:p w:rsidR="00BD73F6" w:rsidRPr="00BD73F6" w:rsidRDefault="00BD73F6" w:rsidP="00863D9C">
      <w:pPr>
        <w:spacing w:after="0" w:line="360" w:lineRule="auto"/>
        <w:rPr>
          <w:rFonts w:ascii="Times New Roman" w:hAnsi="Times New Roman" w:cs="Times New Roman"/>
          <w:i/>
          <w:sz w:val="24"/>
          <w:szCs w:val="24"/>
        </w:rPr>
      </w:pPr>
      <w:r w:rsidRPr="00BD73F6">
        <w:rPr>
          <w:rFonts w:ascii="Times New Roman" w:hAnsi="Times New Roman" w:cs="Times New Roman"/>
          <w:i/>
          <w:sz w:val="24"/>
          <w:szCs w:val="24"/>
        </w:rPr>
        <w:t>Źródło: Opracowanie własne</w:t>
      </w:r>
    </w:p>
    <w:p w:rsidR="00B038D3" w:rsidRDefault="00B038D3" w:rsidP="00863D9C">
      <w:pPr>
        <w:spacing w:line="360" w:lineRule="auto"/>
      </w:pPr>
    </w:p>
    <w:p w:rsidR="007A4821" w:rsidRDefault="007A4821" w:rsidP="00863D9C">
      <w:pPr>
        <w:spacing w:line="360" w:lineRule="auto"/>
      </w:pPr>
    </w:p>
    <w:p w:rsidR="007A4821" w:rsidRDefault="007A4821"/>
    <w:p w:rsidR="007A4821" w:rsidRDefault="007A4821"/>
    <w:p w:rsidR="007A4821" w:rsidRDefault="007A4821"/>
    <w:p w:rsidR="007A4821" w:rsidRDefault="007A4821"/>
    <w:p w:rsidR="007A4821" w:rsidRDefault="008425D6" w:rsidP="008425D6">
      <w:pPr>
        <w:spacing w:line="360" w:lineRule="auto"/>
        <w:jc w:val="both"/>
      </w:pPr>
      <w:r w:rsidRPr="008425D6">
        <w:rPr>
          <w:rFonts w:ascii="Times New Roman" w:hAnsi="Times New Roman" w:cs="Times New Roman"/>
          <w:i/>
          <w:sz w:val="24"/>
          <w:szCs w:val="24"/>
        </w:rPr>
        <w:lastRenderedPageBreak/>
        <w:t>Szczegółowe dane dotyczące osób bezrobotnych zarejestrowan</w:t>
      </w:r>
      <w:r>
        <w:rPr>
          <w:rFonts w:ascii="Times New Roman" w:hAnsi="Times New Roman" w:cs="Times New Roman"/>
          <w:i/>
          <w:sz w:val="24"/>
          <w:szCs w:val="24"/>
        </w:rPr>
        <w:t>ych w latach w 2014-2015</w:t>
      </w:r>
      <w:r w:rsidRPr="008425D6">
        <w:rPr>
          <w:rFonts w:ascii="Times New Roman" w:hAnsi="Times New Roman" w:cs="Times New Roman"/>
          <w:i/>
          <w:sz w:val="24"/>
          <w:szCs w:val="24"/>
        </w:rPr>
        <w:t xml:space="preserve"> prezentuje rysunek 1</w:t>
      </w:r>
      <w:r>
        <w:rPr>
          <w:rFonts w:ascii="Times New Roman" w:hAnsi="Times New Roman" w:cs="Times New Roman"/>
          <w:i/>
          <w:sz w:val="24"/>
          <w:szCs w:val="24"/>
        </w:rPr>
        <w:t>2</w:t>
      </w:r>
      <w:r w:rsidRPr="008425D6">
        <w:rPr>
          <w:rFonts w:ascii="Times New Roman" w:hAnsi="Times New Roman" w:cs="Times New Roman"/>
          <w:i/>
          <w:sz w:val="24"/>
          <w:szCs w:val="24"/>
        </w:rPr>
        <w:t>.</w:t>
      </w:r>
    </w:p>
    <w:p w:rsidR="007A4821" w:rsidRDefault="007A4821" w:rsidP="006E3A15">
      <w:pPr>
        <w:spacing w:after="0" w:line="360" w:lineRule="auto"/>
      </w:pPr>
      <w:r>
        <w:rPr>
          <w:noProof/>
          <w:lang w:eastAsia="pl-PL"/>
        </w:rPr>
        <w:drawing>
          <wp:inline distT="0" distB="0" distL="0" distR="0">
            <wp:extent cx="6429375" cy="4676775"/>
            <wp:effectExtent l="0" t="0" r="9525" b="9525"/>
            <wp:docPr id="19"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425D6" w:rsidRPr="008425D6" w:rsidRDefault="008425D6" w:rsidP="006E3A15">
      <w:pPr>
        <w:spacing w:after="0" w:line="360" w:lineRule="auto"/>
        <w:rPr>
          <w:rFonts w:ascii="Times New Roman" w:hAnsi="Times New Roman" w:cs="Times New Roman"/>
          <w:i/>
          <w:sz w:val="24"/>
          <w:szCs w:val="24"/>
        </w:rPr>
      </w:pPr>
      <w:r w:rsidRPr="008425D6">
        <w:rPr>
          <w:rFonts w:ascii="Times New Roman" w:hAnsi="Times New Roman" w:cs="Times New Roman"/>
          <w:i/>
          <w:sz w:val="24"/>
          <w:szCs w:val="24"/>
        </w:rPr>
        <w:t>Rysunek 12.</w:t>
      </w:r>
    </w:p>
    <w:p w:rsidR="008425D6" w:rsidRPr="008425D6" w:rsidRDefault="008425D6" w:rsidP="006E3A15">
      <w:pPr>
        <w:spacing w:after="0" w:line="360" w:lineRule="auto"/>
        <w:rPr>
          <w:rFonts w:ascii="Times New Roman" w:hAnsi="Times New Roman" w:cs="Times New Roman"/>
          <w:i/>
          <w:sz w:val="24"/>
          <w:szCs w:val="24"/>
        </w:rPr>
      </w:pPr>
      <w:r w:rsidRPr="008425D6">
        <w:rPr>
          <w:rFonts w:ascii="Times New Roman" w:hAnsi="Times New Roman" w:cs="Times New Roman"/>
          <w:i/>
          <w:sz w:val="24"/>
          <w:szCs w:val="24"/>
        </w:rPr>
        <w:t>Źródło: Opracowanie własne</w:t>
      </w:r>
    </w:p>
    <w:p w:rsidR="007A4821" w:rsidRDefault="007A4821" w:rsidP="006E3A15">
      <w:pPr>
        <w:spacing w:after="0" w:line="360" w:lineRule="auto"/>
      </w:pPr>
    </w:p>
    <w:p w:rsidR="007A4821" w:rsidRDefault="007A4821"/>
    <w:p w:rsidR="007A4821" w:rsidRDefault="007A4821"/>
    <w:p w:rsidR="007A4821" w:rsidRDefault="007A4821"/>
    <w:p w:rsidR="007A4821" w:rsidRDefault="007A4821"/>
    <w:p w:rsidR="007A4821" w:rsidRDefault="007A4821"/>
    <w:p w:rsidR="007A4821" w:rsidRDefault="007A4821"/>
    <w:p w:rsidR="002813FE" w:rsidRDefault="002813FE"/>
    <w:p w:rsidR="007A4821" w:rsidRDefault="007A4821"/>
    <w:p w:rsidR="00B038D3" w:rsidRDefault="00BD73F6" w:rsidP="00BD73F6">
      <w:pPr>
        <w:spacing w:after="0" w:line="360" w:lineRule="auto"/>
        <w:rPr>
          <w:rFonts w:ascii="Times New Roman" w:hAnsi="Times New Roman" w:cs="Times New Roman"/>
          <w:b/>
          <w:sz w:val="24"/>
          <w:szCs w:val="24"/>
        </w:rPr>
      </w:pPr>
      <w:r w:rsidRPr="00BD73F6">
        <w:rPr>
          <w:rFonts w:ascii="Times New Roman" w:hAnsi="Times New Roman" w:cs="Times New Roman"/>
          <w:sz w:val="24"/>
          <w:szCs w:val="24"/>
        </w:rPr>
        <w:lastRenderedPageBreak/>
        <w:t xml:space="preserve">Najczęstszą przyczyną wyrejestrowania z ewidencji osób bezrobotnych było podjęcie pracy – </w:t>
      </w:r>
      <w:r w:rsidRPr="00551582">
        <w:rPr>
          <w:rFonts w:ascii="Times New Roman" w:hAnsi="Times New Roman" w:cs="Times New Roman"/>
          <w:b/>
          <w:sz w:val="24"/>
          <w:szCs w:val="24"/>
        </w:rPr>
        <w:t>47,84%</w:t>
      </w:r>
      <w:r w:rsidRPr="00BD73F6">
        <w:rPr>
          <w:rFonts w:ascii="Times New Roman" w:hAnsi="Times New Roman" w:cs="Times New Roman"/>
          <w:sz w:val="24"/>
          <w:szCs w:val="24"/>
        </w:rPr>
        <w:t xml:space="preserve"> a w następnej kolejności – brak gotowości do pracy – </w:t>
      </w:r>
      <w:r w:rsidRPr="00551582">
        <w:rPr>
          <w:rFonts w:ascii="Times New Roman" w:hAnsi="Times New Roman" w:cs="Times New Roman"/>
          <w:b/>
          <w:sz w:val="24"/>
          <w:szCs w:val="24"/>
        </w:rPr>
        <w:t>31,77%.</w:t>
      </w:r>
    </w:p>
    <w:p w:rsidR="00863D9C" w:rsidRDefault="00863D9C" w:rsidP="00BD73F6">
      <w:pPr>
        <w:spacing w:after="0" w:line="360" w:lineRule="auto"/>
        <w:rPr>
          <w:rFonts w:ascii="Times New Roman" w:hAnsi="Times New Roman" w:cs="Times New Roman"/>
          <w:sz w:val="24"/>
          <w:szCs w:val="24"/>
        </w:rPr>
      </w:pPr>
    </w:p>
    <w:p w:rsidR="00BD73F6" w:rsidRPr="00BD73F6" w:rsidRDefault="00BD73F6" w:rsidP="00BD73F6">
      <w:pPr>
        <w:spacing w:after="0" w:line="360" w:lineRule="auto"/>
        <w:rPr>
          <w:rFonts w:ascii="Times New Roman" w:hAnsi="Times New Roman" w:cs="Times New Roman"/>
          <w:i/>
          <w:sz w:val="24"/>
          <w:szCs w:val="24"/>
        </w:rPr>
      </w:pPr>
      <w:r w:rsidRPr="00BD73F6">
        <w:rPr>
          <w:rFonts w:ascii="Times New Roman" w:hAnsi="Times New Roman" w:cs="Times New Roman"/>
          <w:i/>
          <w:sz w:val="24"/>
          <w:szCs w:val="24"/>
        </w:rPr>
        <w:t>Szczegółowe dane prezentuje rysunek 1</w:t>
      </w:r>
      <w:r w:rsidR="00590E20">
        <w:rPr>
          <w:rFonts w:ascii="Times New Roman" w:hAnsi="Times New Roman" w:cs="Times New Roman"/>
          <w:i/>
          <w:sz w:val="24"/>
          <w:szCs w:val="24"/>
        </w:rPr>
        <w:t>3</w:t>
      </w:r>
      <w:r w:rsidRPr="00BD73F6">
        <w:rPr>
          <w:rFonts w:ascii="Times New Roman" w:hAnsi="Times New Roman" w:cs="Times New Roman"/>
          <w:i/>
          <w:sz w:val="24"/>
          <w:szCs w:val="24"/>
        </w:rPr>
        <w:t>.</w:t>
      </w:r>
    </w:p>
    <w:p w:rsidR="00B038D3" w:rsidRDefault="0091629A" w:rsidP="00BD73F6">
      <w:pPr>
        <w:spacing w:after="0" w:line="360" w:lineRule="auto"/>
      </w:pPr>
      <w:r>
        <w:rPr>
          <w:noProof/>
          <w:lang w:eastAsia="pl-PL"/>
        </w:rPr>
        <w:drawing>
          <wp:inline distT="0" distB="0" distL="0" distR="0">
            <wp:extent cx="6200775" cy="4810125"/>
            <wp:effectExtent l="0" t="0" r="9525" b="952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84AE4" w:rsidRPr="00BD73F6" w:rsidRDefault="00BD73F6" w:rsidP="00BD73F6">
      <w:pPr>
        <w:spacing w:after="0" w:line="360" w:lineRule="auto"/>
        <w:rPr>
          <w:rFonts w:ascii="Times New Roman" w:hAnsi="Times New Roman" w:cs="Times New Roman"/>
          <w:i/>
          <w:sz w:val="24"/>
          <w:szCs w:val="24"/>
        </w:rPr>
      </w:pPr>
      <w:r w:rsidRPr="00BD73F6">
        <w:rPr>
          <w:rFonts w:ascii="Times New Roman" w:hAnsi="Times New Roman" w:cs="Times New Roman"/>
          <w:i/>
          <w:sz w:val="24"/>
          <w:szCs w:val="24"/>
        </w:rPr>
        <w:t>Rysunek 1</w:t>
      </w:r>
      <w:r w:rsidR="00590E20">
        <w:rPr>
          <w:rFonts w:ascii="Times New Roman" w:hAnsi="Times New Roman" w:cs="Times New Roman"/>
          <w:i/>
          <w:sz w:val="24"/>
          <w:szCs w:val="24"/>
        </w:rPr>
        <w:t>3</w:t>
      </w:r>
      <w:r w:rsidRPr="00BD73F6">
        <w:rPr>
          <w:rFonts w:ascii="Times New Roman" w:hAnsi="Times New Roman" w:cs="Times New Roman"/>
          <w:i/>
          <w:sz w:val="24"/>
          <w:szCs w:val="24"/>
        </w:rPr>
        <w:t>.</w:t>
      </w:r>
    </w:p>
    <w:p w:rsidR="00BD73F6" w:rsidRDefault="00BD73F6" w:rsidP="00BD73F6">
      <w:pPr>
        <w:spacing w:after="0" w:line="360" w:lineRule="auto"/>
        <w:rPr>
          <w:rFonts w:ascii="Times New Roman" w:hAnsi="Times New Roman" w:cs="Times New Roman"/>
          <w:i/>
          <w:sz w:val="24"/>
          <w:szCs w:val="24"/>
        </w:rPr>
      </w:pPr>
      <w:r w:rsidRPr="00BD73F6">
        <w:rPr>
          <w:rFonts w:ascii="Times New Roman" w:hAnsi="Times New Roman" w:cs="Times New Roman"/>
          <w:i/>
          <w:sz w:val="24"/>
          <w:szCs w:val="24"/>
        </w:rPr>
        <w:t>Źródło: Opracowanie własn</w:t>
      </w:r>
      <w:r>
        <w:rPr>
          <w:rFonts w:ascii="Times New Roman" w:hAnsi="Times New Roman" w:cs="Times New Roman"/>
          <w:i/>
          <w:sz w:val="24"/>
          <w:szCs w:val="24"/>
        </w:rPr>
        <w:t>e</w:t>
      </w:r>
    </w:p>
    <w:p w:rsidR="00DF30FD" w:rsidRDefault="00DF30FD" w:rsidP="00BD73F6">
      <w:pPr>
        <w:spacing w:after="0" w:line="360" w:lineRule="auto"/>
        <w:rPr>
          <w:rFonts w:ascii="Times New Roman" w:hAnsi="Times New Roman" w:cs="Times New Roman"/>
          <w:i/>
          <w:sz w:val="24"/>
          <w:szCs w:val="24"/>
        </w:rPr>
      </w:pPr>
    </w:p>
    <w:p w:rsidR="00584AE4" w:rsidRPr="006E3A15" w:rsidRDefault="00BD73F6" w:rsidP="00BD73F6">
      <w:pPr>
        <w:spacing w:after="0" w:line="360" w:lineRule="auto"/>
        <w:jc w:val="both"/>
        <w:rPr>
          <w:rFonts w:ascii="Times New Roman" w:hAnsi="Times New Roman" w:cs="Times New Roman"/>
          <w:i/>
        </w:rPr>
      </w:pPr>
      <w:r w:rsidRPr="006E3A15">
        <w:rPr>
          <w:rFonts w:ascii="Times New Roman" w:hAnsi="Times New Roman" w:cs="Times New Roman"/>
          <w:i/>
        </w:rPr>
        <w:t xml:space="preserve">*inne przyczyny wyłączenia : podjęcie nauki, ukończenie 60/65 lat i więcej, nabycie praw emerytalnych lub rentowych, nabycie praw do świadczenia przedemerytalnego, rozpoczęcie </w:t>
      </w:r>
      <w:r w:rsidR="00802620" w:rsidRPr="006E3A15">
        <w:rPr>
          <w:rFonts w:ascii="Times New Roman" w:hAnsi="Times New Roman" w:cs="Times New Roman"/>
          <w:i/>
        </w:rPr>
        <w:t>realizacji indywidualnego programu zatrudnienia socjalnego lub podpisania kontraktu socjalnego, inne.</w:t>
      </w:r>
    </w:p>
    <w:p w:rsidR="00802620" w:rsidRPr="006E3A15" w:rsidRDefault="00802620" w:rsidP="00BD73F6">
      <w:pPr>
        <w:spacing w:after="0" w:line="360" w:lineRule="auto"/>
        <w:jc w:val="both"/>
        <w:rPr>
          <w:rFonts w:ascii="Times New Roman" w:hAnsi="Times New Roman" w:cs="Times New Roman"/>
          <w:i/>
        </w:rPr>
      </w:pPr>
      <w:r w:rsidRPr="006E3A15">
        <w:rPr>
          <w:rFonts w:ascii="Times New Roman" w:hAnsi="Times New Roman" w:cs="Times New Roman"/>
          <w:i/>
        </w:rPr>
        <w:t>*</w:t>
      </w:r>
      <w:r w:rsidR="009F1BC8" w:rsidRPr="006E3A15">
        <w:rPr>
          <w:rFonts w:ascii="Times New Roman" w:hAnsi="Times New Roman" w:cs="Times New Roman"/>
          <w:i/>
        </w:rPr>
        <w:t>*</w:t>
      </w:r>
      <w:r w:rsidRPr="006E3A15">
        <w:rPr>
          <w:rFonts w:ascii="Times New Roman" w:hAnsi="Times New Roman" w:cs="Times New Roman"/>
          <w:i/>
        </w:rPr>
        <w:t>brak gotowości do pracy: niezdolność do pracy wskutek choroby ( 90 dni), brak gotowości do pracy powyżej 10 dni, na własną prośbę, inne powody.</w:t>
      </w:r>
    </w:p>
    <w:p w:rsidR="00584AE4" w:rsidRDefault="00584AE4" w:rsidP="00BD73F6">
      <w:pPr>
        <w:jc w:val="both"/>
        <w:rPr>
          <w:rFonts w:ascii="Times New Roman" w:hAnsi="Times New Roman" w:cs="Times New Roman"/>
          <w:i/>
          <w:sz w:val="24"/>
          <w:szCs w:val="24"/>
        </w:rPr>
      </w:pPr>
    </w:p>
    <w:p w:rsidR="00453220" w:rsidRDefault="00453220" w:rsidP="00BD73F6">
      <w:pPr>
        <w:jc w:val="both"/>
        <w:rPr>
          <w:rFonts w:ascii="Times New Roman" w:hAnsi="Times New Roman" w:cs="Times New Roman"/>
          <w:i/>
          <w:sz w:val="24"/>
          <w:szCs w:val="24"/>
        </w:rPr>
      </w:pPr>
    </w:p>
    <w:p w:rsidR="002813FE" w:rsidRDefault="002813FE" w:rsidP="00BD73F6">
      <w:pPr>
        <w:jc w:val="both"/>
        <w:rPr>
          <w:rFonts w:ascii="Times New Roman" w:hAnsi="Times New Roman" w:cs="Times New Roman"/>
          <w:i/>
          <w:sz w:val="24"/>
          <w:szCs w:val="24"/>
        </w:rPr>
      </w:pPr>
    </w:p>
    <w:p w:rsidR="00590E20" w:rsidRPr="00590E20" w:rsidRDefault="006E3A15" w:rsidP="00590E20">
      <w:pPr>
        <w:jc w:val="both"/>
        <w:rPr>
          <w:rFonts w:ascii="Times New Roman" w:hAnsi="Times New Roman" w:cs="Times New Roman"/>
          <w:sz w:val="24"/>
          <w:szCs w:val="24"/>
        </w:rPr>
      </w:pPr>
      <w:r>
        <w:rPr>
          <w:rFonts w:ascii="Times New Roman" w:hAnsi="Times New Roman" w:cs="Times New Roman"/>
          <w:i/>
          <w:sz w:val="24"/>
          <w:szCs w:val="24"/>
        </w:rPr>
        <w:lastRenderedPageBreak/>
        <w:t xml:space="preserve">Szczegółowe dane dotyczące </w:t>
      </w:r>
      <w:proofErr w:type="spellStart"/>
      <w:r>
        <w:rPr>
          <w:rFonts w:ascii="Times New Roman" w:hAnsi="Times New Roman" w:cs="Times New Roman"/>
          <w:i/>
          <w:sz w:val="24"/>
          <w:szCs w:val="24"/>
        </w:rPr>
        <w:t>wyłą</w:t>
      </w:r>
      <w:r w:rsidR="00590E20" w:rsidRPr="00590E20">
        <w:rPr>
          <w:rFonts w:ascii="Times New Roman" w:hAnsi="Times New Roman" w:cs="Times New Roman"/>
          <w:i/>
          <w:sz w:val="24"/>
          <w:szCs w:val="24"/>
        </w:rPr>
        <w:t>czeń</w:t>
      </w:r>
      <w:proofErr w:type="spellEnd"/>
      <w:r w:rsidR="00590E20" w:rsidRPr="00590E20">
        <w:rPr>
          <w:rFonts w:ascii="Times New Roman" w:hAnsi="Times New Roman" w:cs="Times New Roman"/>
          <w:i/>
          <w:sz w:val="24"/>
          <w:szCs w:val="24"/>
        </w:rPr>
        <w:t xml:space="preserve"> z ewidencji osób bezrobotnych według przyczyn </w:t>
      </w:r>
      <w:r w:rsidR="00590E20">
        <w:rPr>
          <w:rFonts w:ascii="Times New Roman" w:hAnsi="Times New Roman" w:cs="Times New Roman"/>
          <w:i/>
          <w:sz w:val="24"/>
          <w:szCs w:val="24"/>
        </w:rPr>
        <w:br/>
        <w:t>w latach 2014</w:t>
      </w:r>
      <w:r w:rsidR="00590E20" w:rsidRPr="00590E20">
        <w:rPr>
          <w:rFonts w:ascii="Times New Roman" w:hAnsi="Times New Roman" w:cs="Times New Roman"/>
          <w:i/>
          <w:sz w:val="24"/>
          <w:szCs w:val="24"/>
        </w:rPr>
        <w:t>-201</w:t>
      </w:r>
      <w:r w:rsidR="00590E20">
        <w:rPr>
          <w:rFonts w:ascii="Times New Roman" w:hAnsi="Times New Roman" w:cs="Times New Roman"/>
          <w:i/>
          <w:sz w:val="24"/>
          <w:szCs w:val="24"/>
        </w:rPr>
        <w:t>5</w:t>
      </w:r>
      <w:r w:rsidR="00590E20" w:rsidRPr="00590E20">
        <w:rPr>
          <w:rFonts w:ascii="Times New Roman" w:hAnsi="Times New Roman" w:cs="Times New Roman"/>
          <w:i/>
          <w:sz w:val="24"/>
          <w:szCs w:val="24"/>
        </w:rPr>
        <w:t xml:space="preserve"> </w:t>
      </w:r>
      <w:r w:rsidR="00590E20">
        <w:rPr>
          <w:rFonts w:ascii="Times New Roman" w:hAnsi="Times New Roman" w:cs="Times New Roman"/>
          <w:i/>
          <w:sz w:val="24"/>
          <w:szCs w:val="24"/>
        </w:rPr>
        <w:t xml:space="preserve"> prezentuje rysunek 14</w:t>
      </w:r>
      <w:r w:rsidR="00590E20" w:rsidRPr="00590E20">
        <w:rPr>
          <w:rFonts w:ascii="Times New Roman" w:hAnsi="Times New Roman" w:cs="Times New Roman"/>
          <w:i/>
          <w:sz w:val="24"/>
          <w:szCs w:val="24"/>
        </w:rPr>
        <w:t>.</w:t>
      </w:r>
    </w:p>
    <w:p w:rsidR="00453220" w:rsidRDefault="00453220" w:rsidP="00590E20">
      <w:pPr>
        <w:spacing w:after="0" w:line="360" w:lineRule="auto"/>
      </w:pPr>
      <w:r>
        <w:rPr>
          <w:noProof/>
          <w:lang w:eastAsia="pl-PL"/>
        </w:rPr>
        <w:drawing>
          <wp:inline distT="0" distB="0" distL="0" distR="0">
            <wp:extent cx="6029325" cy="4524375"/>
            <wp:effectExtent l="19050" t="0" r="9525" b="0"/>
            <wp:docPr id="25"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53220" w:rsidRDefault="00590E20" w:rsidP="00590E20">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Rysunek 14.</w:t>
      </w:r>
    </w:p>
    <w:p w:rsidR="00590E20" w:rsidRPr="00BD73F6" w:rsidRDefault="00590E20" w:rsidP="00590E20">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Źródło: Opracowanie własne</w:t>
      </w:r>
    </w:p>
    <w:p w:rsidR="00453220" w:rsidRDefault="00453220"/>
    <w:p w:rsidR="00385CE0" w:rsidRPr="006E3A15" w:rsidRDefault="00385CE0" w:rsidP="00385CE0">
      <w:pPr>
        <w:spacing w:after="0" w:line="360" w:lineRule="auto"/>
        <w:jc w:val="both"/>
        <w:rPr>
          <w:rFonts w:ascii="Times New Roman" w:hAnsi="Times New Roman" w:cs="Times New Roman"/>
          <w:i/>
        </w:rPr>
      </w:pPr>
      <w:r w:rsidRPr="006E3A15">
        <w:rPr>
          <w:rFonts w:ascii="Times New Roman" w:hAnsi="Times New Roman" w:cs="Times New Roman"/>
          <w:i/>
        </w:rPr>
        <w:t>*inne przyczyny wyłączenia : podjęcie nauki, ukończenie 60/65 lat i więcej, nabycie praw emerytalnych lub rentowych, nabycie praw do świadczenia przedemerytalnego, rozpoczęcie realizacji indywidualnego programu zatrudnienia socjalnego lub podpisania kontraktu socjalnego, inne.</w:t>
      </w:r>
    </w:p>
    <w:p w:rsidR="00385CE0" w:rsidRPr="006E3A15" w:rsidRDefault="00385CE0" w:rsidP="00385CE0">
      <w:pPr>
        <w:spacing w:after="0" w:line="360" w:lineRule="auto"/>
        <w:jc w:val="both"/>
        <w:rPr>
          <w:rFonts w:ascii="Times New Roman" w:hAnsi="Times New Roman" w:cs="Times New Roman"/>
          <w:i/>
        </w:rPr>
      </w:pPr>
      <w:r w:rsidRPr="006E3A15">
        <w:rPr>
          <w:rFonts w:ascii="Times New Roman" w:hAnsi="Times New Roman" w:cs="Times New Roman"/>
          <w:i/>
        </w:rPr>
        <w:t>**brak gotowości do pracy: niezdolność do pracy wskutek choroby ( 90 dni), brak gotowości do pracy powyżej 10 dni, na własną prośbę, inne powody.</w:t>
      </w:r>
    </w:p>
    <w:p w:rsidR="00453220" w:rsidRDefault="00453220"/>
    <w:p w:rsidR="00453220" w:rsidRDefault="00453220"/>
    <w:p w:rsidR="008055B8" w:rsidRDefault="008055B8"/>
    <w:p w:rsidR="00453220" w:rsidRDefault="00453220"/>
    <w:p w:rsidR="002813FE" w:rsidRDefault="002813FE"/>
    <w:p w:rsidR="00863D9C" w:rsidRDefault="00863D9C"/>
    <w:p w:rsidR="00584AE4" w:rsidRDefault="00A82483" w:rsidP="00A82483">
      <w:pPr>
        <w:pStyle w:val="Akapitzlist"/>
        <w:numPr>
          <w:ilvl w:val="0"/>
          <w:numId w:val="9"/>
        </w:numPr>
        <w:spacing w:after="0" w:line="360" w:lineRule="auto"/>
        <w:rPr>
          <w:rFonts w:ascii="Times New Roman" w:hAnsi="Times New Roman" w:cs="Times New Roman"/>
          <w:b/>
          <w:sz w:val="28"/>
          <w:szCs w:val="28"/>
        </w:rPr>
      </w:pPr>
      <w:r w:rsidRPr="00A82483">
        <w:rPr>
          <w:rFonts w:ascii="Times New Roman" w:hAnsi="Times New Roman" w:cs="Times New Roman"/>
          <w:b/>
          <w:sz w:val="28"/>
          <w:szCs w:val="28"/>
        </w:rPr>
        <w:lastRenderedPageBreak/>
        <w:t>USŁUGI I INSTRUMENTY RYNKU PRACY</w:t>
      </w:r>
    </w:p>
    <w:p w:rsidR="00A82483" w:rsidRPr="00BA7611" w:rsidRDefault="00A82483" w:rsidP="00BA7611">
      <w:pPr>
        <w:pStyle w:val="Akapitzlist"/>
        <w:numPr>
          <w:ilvl w:val="0"/>
          <w:numId w:val="14"/>
        </w:numPr>
        <w:spacing w:after="0" w:line="360" w:lineRule="auto"/>
        <w:ind w:left="284" w:firstLine="0"/>
        <w:rPr>
          <w:rFonts w:ascii="Times New Roman" w:hAnsi="Times New Roman" w:cs="Times New Roman"/>
          <w:b/>
          <w:sz w:val="24"/>
          <w:szCs w:val="24"/>
        </w:rPr>
      </w:pPr>
      <w:r w:rsidRPr="00BA7611">
        <w:rPr>
          <w:rFonts w:ascii="Times New Roman" w:hAnsi="Times New Roman" w:cs="Times New Roman"/>
          <w:b/>
          <w:sz w:val="24"/>
          <w:szCs w:val="24"/>
        </w:rPr>
        <w:t>Pośrednictwo pracy</w:t>
      </w:r>
    </w:p>
    <w:p w:rsidR="00A82483" w:rsidRDefault="00A82483" w:rsidP="00E956E5">
      <w:pPr>
        <w:spacing w:after="0" w:line="360" w:lineRule="auto"/>
        <w:ind w:firstLine="284"/>
        <w:rPr>
          <w:rFonts w:ascii="Times New Roman" w:hAnsi="Times New Roman" w:cs="Times New Roman"/>
          <w:b/>
          <w:sz w:val="24"/>
          <w:szCs w:val="24"/>
        </w:rPr>
      </w:pPr>
      <w:r w:rsidRPr="00BA7611">
        <w:rPr>
          <w:rFonts w:ascii="Times New Roman" w:hAnsi="Times New Roman" w:cs="Times New Roman"/>
          <w:sz w:val="24"/>
          <w:szCs w:val="24"/>
        </w:rPr>
        <w:t xml:space="preserve">W 2015 roku zgłoszono do urzędu pracy </w:t>
      </w:r>
      <w:r w:rsidR="00E956E5" w:rsidRPr="00E956E5">
        <w:rPr>
          <w:rFonts w:ascii="Times New Roman" w:hAnsi="Times New Roman" w:cs="Times New Roman"/>
          <w:b/>
          <w:sz w:val="24"/>
          <w:szCs w:val="24"/>
        </w:rPr>
        <w:t>2 541</w:t>
      </w:r>
      <w:r w:rsidR="00E956E5">
        <w:rPr>
          <w:rFonts w:ascii="Times New Roman" w:hAnsi="Times New Roman" w:cs="Times New Roman"/>
          <w:sz w:val="24"/>
          <w:szCs w:val="24"/>
        </w:rPr>
        <w:t xml:space="preserve"> ofert pracy i miejsc aktywizacji zawodowej natomiast w 2014 roku – </w:t>
      </w:r>
      <w:r w:rsidR="00E956E5" w:rsidRPr="00E956E5">
        <w:rPr>
          <w:rFonts w:ascii="Times New Roman" w:hAnsi="Times New Roman" w:cs="Times New Roman"/>
          <w:b/>
          <w:sz w:val="24"/>
          <w:szCs w:val="24"/>
        </w:rPr>
        <w:t>2</w:t>
      </w:r>
      <w:r w:rsidR="006E3A15">
        <w:rPr>
          <w:rFonts w:ascii="Times New Roman" w:hAnsi="Times New Roman" w:cs="Times New Roman"/>
          <w:b/>
          <w:sz w:val="24"/>
          <w:szCs w:val="24"/>
        </w:rPr>
        <w:t> </w:t>
      </w:r>
      <w:r w:rsidR="00E956E5" w:rsidRPr="00E956E5">
        <w:rPr>
          <w:rFonts w:ascii="Times New Roman" w:hAnsi="Times New Roman" w:cs="Times New Roman"/>
          <w:b/>
          <w:sz w:val="24"/>
          <w:szCs w:val="24"/>
        </w:rPr>
        <w:t>394.</w:t>
      </w:r>
    </w:p>
    <w:p w:rsidR="006E3A15" w:rsidRPr="00BA7611" w:rsidRDefault="006E3A15" w:rsidP="00E956E5">
      <w:pPr>
        <w:spacing w:after="0" w:line="360" w:lineRule="auto"/>
        <w:ind w:firstLine="284"/>
        <w:rPr>
          <w:rFonts w:ascii="Times New Roman" w:hAnsi="Times New Roman" w:cs="Times New Roman"/>
          <w:sz w:val="24"/>
          <w:szCs w:val="24"/>
        </w:rPr>
      </w:pPr>
    </w:p>
    <w:p w:rsidR="00B038D3" w:rsidRDefault="00A82483" w:rsidP="00E956E5">
      <w:pPr>
        <w:spacing w:after="0" w:line="360" w:lineRule="auto"/>
      </w:pPr>
      <w:r w:rsidRPr="00A82483">
        <w:rPr>
          <w:rFonts w:ascii="Times New Roman" w:hAnsi="Times New Roman" w:cs="Times New Roman"/>
          <w:i/>
          <w:sz w:val="24"/>
          <w:szCs w:val="24"/>
        </w:rPr>
        <w:t xml:space="preserve">Szczegółowe dane dotyczące liczby napływu ofert w poszczególnych miesiącach w </w:t>
      </w:r>
      <w:r w:rsidR="003254DB">
        <w:rPr>
          <w:rFonts w:ascii="Times New Roman" w:hAnsi="Times New Roman" w:cs="Times New Roman"/>
          <w:i/>
          <w:sz w:val="24"/>
          <w:szCs w:val="24"/>
        </w:rPr>
        <w:t>latach 2014-2015</w:t>
      </w:r>
      <w:r w:rsidRPr="00A82483">
        <w:rPr>
          <w:rFonts w:ascii="Times New Roman" w:hAnsi="Times New Roman" w:cs="Times New Roman"/>
          <w:i/>
          <w:sz w:val="24"/>
          <w:szCs w:val="24"/>
        </w:rPr>
        <w:t xml:space="preserve"> przedstawia rysunek 1</w:t>
      </w:r>
      <w:r w:rsidR="00D0530D">
        <w:rPr>
          <w:rFonts w:ascii="Times New Roman" w:hAnsi="Times New Roman" w:cs="Times New Roman"/>
          <w:i/>
          <w:sz w:val="24"/>
          <w:szCs w:val="24"/>
        </w:rPr>
        <w:t>5</w:t>
      </w:r>
      <w:r w:rsidRPr="00A82483">
        <w:rPr>
          <w:rFonts w:ascii="Times New Roman" w:hAnsi="Times New Roman" w:cs="Times New Roman"/>
          <w:i/>
          <w:sz w:val="24"/>
          <w:szCs w:val="24"/>
        </w:rPr>
        <w:t>.</w:t>
      </w:r>
      <w:r w:rsidR="00B038D3">
        <w:rPr>
          <w:noProof/>
          <w:lang w:eastAsia="pl-PL"/>
        </w:rPr>
        <w:drawing>
          <wp:inline distT="0" distB="0" distL="0" distR="0">
            <wp:extent cx="5981700" cy="4648200"/>
            <wp:effectExtent l="0" t="0" r="19050" b="1905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870A7" w:rsidRPr="00A82483" w:rsidRDefault="00D0530D" w:rsidP="00E956E5">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15</w:t>
      </w:r>
      <w:r w:rsidR="00A82483" w:rsidRPr="00A82483">
        <w:rPr>
          <w:rFonts w:ascii="Times New Roman" w:hAnsi="Times New Roman" w:cs="Times New Roman"/>
          <w:i/>
          <w:sz w:val="24"/>
          <w:szCs w:val="24"/>
        </w:rPr>
        <w:t>.</w:t>
      </w:r>
    </w:p>
    <w:p w:rsidR="00A82483" w:rsidRDefault="00A82483" w:rsidP="00E956E5">
      <w:pPr>
        <w:spacing w:after="0" w:line="360" w:lineRule="auto"/>
        <w:rPr>
          <w:rFonts w:ascii="Times New Roman" w:hAnsi="Times New Roman" w:cs="Times New Roman"/>
          <w:i/>
          <w:sz w:val="24"/>
          <w:szCs w:val="24"/>
        </w:rPr>
      </w:pPr>
      <w:r w:rsidRPr="00A82483">
        <w:rPr>
          <w:rFonts w:ascii="Times New Roman" w:hAnsi="Times New Roman" w:cs="Times New Roman"/>
          <w:i/>
          <w:sz w:val="24"/>
          <w:szCs w:val="24"/>
        </w:rPr>
        <w:t>Źródło: Opracowanie własne</w:t>
      </w:r>
    </w:p>
    <w:p w:rsidR="001000E6" w:rsidRDefault="001000E6" w:rsidP="00E956E5">
      <w:pPr>
        <w:spacing w:after="0" w:line="360" w:lineRule="auto"/>
        <w:jc w:val="both"/>
        <w:rPr>
          <w:rFonts w:ascii="Times New Roman" w:hAnsi="Times New Roman" w:cs="Times New Roman"/>
          <w:i/>
        </w:rPr>
      </w:pPr>
    </w:p>
    <w:p w:rsidR="004870A7" w:rsidRPr="00C54EFE" w:rsidRDefault="00A82483" w:rsidP="00E956E5">
      <w:pPr>
        <w:spacing w:after="0" w:line="360" w:lineRule="auto"/>
        <w:jc w:val="both"/>
        <w:rPr>
          <w:rFonts w:ascii="Times New Roman" w:hAnsi="Times New Roman" w:cs="Times New Roman"/>
          <w:i/>
        </w:rPr>
      </w:pPr>
      <w:r w:rsidRPr="00C54EFE">
        <w:rPr>
          <w:rFonts w:ascii="Times New Roman" w:hAnsi="Times New Roman" w:cs="Times New Roman"/>
          <w:i/>
        </w:rPr>
        <w:t xml:space="preserve">Oferta pracy – to wolne od wymagań naruszających zasadę równego traktowania </w:t>
      </w:r>
      <w:r w:rsidRPr="00C54EFE">
        <w:rPr>
          <w:rFonts w:ascii="Times New Roman" w:hAnsi="Times New Roman" w:cs="Times New Roman"/>
          <w:i/>
        </w:rPr>
        <w:br/>
        <w:t xml:space="preserve">w zatrudnieniu, w rozumieniu przepisów prawa pracy, zgłoszone przez pracodawcę do powiatowego urzędu pracy co najmniej jednego wolnego miejsca zatrudnienia lub innej pracy zarobkowej </w:t>
      </w:r>
      <w:r w:rsidR="00C54EFE">
        <w:rPr>
          <w:rFonts w:ascii="Times New Roman" w:hAnsi="Times New Roman" w:cs="Times New Roman"/>
          <w:i/>
        </w:rPr>
        <w:br/>
      </w:r>
      <w:r w:rsidRPr="00C54EFE">
        <w:rPr>
          <w:rFonts w:ascii="Times New Roman" w:hAnsi="Times New Roman" w:cs="Times New Roman"/>
          <w:i/>
        </w:rPr>
        <w:t>w określonym zawodzie lub specjalności a w celu uzyskania pomocy</w:t>
      </w:r>
      <w:r w:rsidR="00C54EFE">
        <w:rPr>
          <w:rFonts w:ascii="Times New Roman" w:hAnsi="Times New Roman" w:cs="Times New Roman"/>
          <w:i/>
        </w:rPr>
        <w:t xml:space="preserve"> </w:t>
      </w:r>
      <w:r w:rsidRPr="00C54EFE">
        <w:rPr>
          <w:rFonts w:ascii="Times New Roman" w:hAnsi="Times New Roman" w:cs="Times New Roman"/>
          <w:i/>
        </w:rPr>
        <w:t>w znalezieniu odpowiedniego zatrudnienia</w:t>
      </w:r>
    </w:p>
    <w:p w:rsidR="004870A7" w:rsidRDefault="004870A7" w:rsidP="00E956E5">
      <w:pPr>
        <w:spacing w:after="0" w:line="360" w:lineRule="auto"/>
      </w:pPr>
    </w:p>
    <w:p w:rsidR="005C39F8" w:rsidRPr="005C39F8" w:rsidRDefault="005C39F8" w:rsidP="005C39F8">
      <w:pPr>
        <w:spacing w:after="0" w:line="360" w:lineRule="auto"/>
        <w:jc w:val="both"/>
        <w:rPr>
          <w:rFonts w:ascii="Times New Roman" w:hAnsi="Times New Roman" w:cs="Times New Roman"/>
          <w:sz w:val="24"/>
          <w:szCs w:val="24"/>
        </w:rPr>
      </w:pPr>
      <w:r w:rsidRPr="005C39F8">
        <w:rPr>
          <w:rFonts w:ascii="Times New Roman" w:hAnsi="Times New Roman" w:cs="Times New Roman"/>
          <w:sz w:val="24"/>
          <w:szCs w:val="24"/>
        </w:rPr>
        <w:lastRenderedPageBreak/>
        <w:t xml:space="preserve">Pośrednicy pracy w 2015 roku przeprowadzili  </w:t>
      </w:r>
      <w:r w:rsidR="00D63EAE" w:rsidRPr="00D63EAE">
        <w:rPr>
          <w:rFonts w:ascii="Times New Roman" w:hAnsi="Times New Roman" w:cs="Times New Roman"/>
          <w:b/>
          <w:sz w:val="24"/>
          <w:szCs w:val="24"/>
        </w:rPr>
        <w:t>107</w:t>
      </w:r>
      <w:r w:rsidR="00590E20">
        <w:rPr>
          <w:rFonts w:ascii="Times New Roman" w:hAnsi="Times New Roman" w:cs="Times New Roman"/>
          <w:sz w:val="24"/>
          <w:szCs w:val="24"/>
        </w:rPr>
        <w:t xml:space="preserve">  wizyt u pracodawców, w roku 2014 liczba ta wynosiła </w:t>
      </w:r>
      <w:r w:rsidR="00590E20" w:rsidRPr="00590E20">
        <w:rPr>
          <w:rFonts w:ascii="Times New Roman" w:hAnsi="Times New Roman" w:cs="Times New Roman"/>
          <w:b/>
          <w:sz w:val="24"/>
          <w:szCs w:val="24"/>
        </w:rPr>
        <w:t>43</w:t>
      </w:r>
      <w:r w:rsidR="00590E20">
        <w:rPr>
          <w:rFonts w:ascii="Times New Roman" w:hAnsi="Times New Roman" w:cs="Times New Roman"/>
          <w:sz w:val="24"/>
          <w:szCs w:val="24"/>
        </w:rPr>
        <w:t>.</w:t>
      </w:r>
    </w:p>
    <w:p w:rsidR="004870A7" w:rsidRPr="005C39F8" w:rsidRDefault="005C39F8" w:rsidP="005C39F8">
      <w:pPr>
        <w:spacing w:after="0" w:line="360" w:lineRule="auto"/>
        <w:jc w:val="both"/>
        <w:rPr>
          <w:rFonts w:ascii="Times New Roman" w:hAnsi="Times New Roman" w:cs="Times New Roman"/>
          <w:sz w:val="24"/>
          <w:szCs w:val="24"/>
        </w:rPr>
      </w:pPr>
      <w:r w:rsidRPr="005C39F8">
        <w:rPr>
          <w:rFonts w:ascii="Times New Roman" w:hAnsi="Times New Roman" w:cs="Times New Roman"/>
          <w:sz w:val="24"/>
          <w:szCs w:val="24"/>
        </w:rPr>
        <w:t xml:space="preserve">Asystent </w:t>
      </w:r>
      <w:proofErr w:type="spellStart"/>
      <w:r w:rsidRPr="005C39F8">
        <w:rPr>
          <w:rFonts w:ascii="Times New Roman" w:hAnsi="Times New Roman" w:cs="Times New Roman"/>
          <w:sz w:val="24"/>
          <w:szCs w:val="24"/>
        </w:rPr>
        <w:t>Eures</w:t>
      </w:r>
      <w:proofErr w:type="spellEnd"/>
      <w:r w:rsidRPr="005C39F8">
        <w:rPr>
          <w:rFonts w:ascii="Times New Roman" w:hAnsi="Times New Roman" w:cs="Times New Roman"/>
          <w:sz w:val="24"/>
          <w:szCs w:val="24"/>
        </w:rPr>
        <w:t xml:space="preserve"> w roku 2015 udzielił </w:t>
      </w:r>
      <w:r w:rsidR="00BC56A2">
        <w:rPr>
          <w:rFonts w:ascii="Times New Roman" w:hAnsi="Times New Roman" w:cs="Times New Roman"/>
          <w:b/>
          <w:sz w:val="24"/>
          <w:szCs w:val="24"/>
        </w:rPr>
        <w:t>1 1</w:t>
      </w:r>
      <w:r w:rsidR="00D63EAE" w:rsidRPr="00D63EAE">
        <w:rPr>
          <w:rFonts w:ascii="Times New Roman" w:hAnsi="Times New Roman" w:cs="Times New Roman"/>
          <w:b/>
          <w:sz w:val="24"/>
          <w:szCs w:val="24"/>
        </w:rPr>
        <w:t>00</w:t>
      </w:r>
      <w:r w:rsidRPr="005C39F8">
        <w:rPr>
          <w:rFonts w:ascii="Times New Roman" w:hAnsi="Times New Roman" w:cs="Times New Roman"/>
          <w:sz w:val="24"/>
          <w:szCs w:val="24"/>
        </w:rPr>
        <w:t xml:space="preserve"> porad dotyczących warunków życia i pracy </w:t>
      </w:r>
      <w:r w:rsidRPr="005C39F8">
        <w:rPr>
          <w:rFonts w:ascii="Times New Roman" w:hAnsi="Times New Roman" w:cs="Times New Roman"/>
          <w:sz w:val="24"/>
          <w:szCs w:val="24"/>
        </w:rPr>
        <w:br/>
        <w:t xml:space="preserve">w poszukiwanych zawodach oraz możliwości zatrudnienia w poszczególnych krajach. </w:t>
      </w:r>
      <w:r w:rsidR="00590E20">
        <w:rPr>
          <w:rFonts w:ascii="Times New Roman" w:hAnsi="Times New Roman" w:cs="Times New Roman"/>
          <w:sz w:val="24"/>
          <w:szCs w:val="24"/>
        </w:rPr>
        <w:t xml:space="preserve">W roku 2014 – </w:t>
      </w:r>
      <w:r w:rsidR="00590E20" w:rsidRPr="00590E20">
        <w:rPr>
          <w:rFonts w:ascii="Times New Roman" w:hAnsi="Times New Roman" w:cs="Times New Roman"/>
          <w:b/>
          <w:sz w:val="24"/>
          <w:szCs w:val="24"/>
        </w:rPr>
        <w:t>1 770</w:t>
      </w:r>
      <w:r w:rsidR="00590E20">
        <w:rPr>
          <w:rFonts w:ascii="Times New Roman" w:hAnsi="Times New Roman" w:cs="Times New Roman"/>
          <w:sz w:val="24"/>
          <w:szCs w:val="24"/>
        </w:rPr>
        <w:t>.</w:t>
      </w:r>
    </w:p>
    <w:p w:rsidR="005C39F8" w:rsidRPr="005C39F8" w:rsidRDefault="005C39F8" w:rsidP="005C39F8">
      <w:pPr>
        <w:spacing w:after="0" w:line="360" w:lineRule="auto"/>
        <w:jc w:val="both"/>
        <w:rPr>
          <w:rFonts w:ascii="Times New Roman" w:hAnsi="Times New Roman" w:cs="Times New Roman"/>
          <w:sz w:val="24"/>
          <w:szCs w:val="24"/>
        </w:rPr>
      </w:pPr>
      <w:r w:rsidRPr="005C39F8">
        <w:rPr>
          <w:rFonts w:ascii="Times New Roman" w:hAnsi="Times New Roman" w:cs="Times New Roman"/>
          <w:sz w:val="24"/>
          <w:szCs w:val="24"/>
        </w:rPr>
        <w:t xml:space="preserve">Pośrednicy pracy w 2015 roku wydali </w:t>
      </w:r>
      <w:r w:rsidR="00D63EAE" w:rsidRPr="00D63EAE">
        <w:rPr>
          <w:rFonts w:ascii="Times New Roman" w:hAnsi="Times New Roman" w:cs="Times New Roman"/>
          <w:b/>
          <w:sz w:val="24"/>
          <w:szCs w:val="24"/>
        </w:rPr>
        <w:t>2 988</w:t>
      </w:r>
      <w:r w:rsidR="00D63EAE">
        <w:rPr>
          <w:rFonts w:ascii="Times New Roman" w:hAnsi="Times New Roman" w:cs="Times New Roman"/>
          <w:sz w:val="24"/>
          <w:szCs w:val="24"/>
        </w:rPr>
        <w:t xml:space="preserve"> </w:t>
      </w:r>
      <w:r w:rsidRPr="005C39F8">
        <w:rPr>
          <w:rFonts w:ascii="Times New Roman" w:hAnsi="Times New Roman" w:cs="Times New Roman"/>
          <w:sz w:val="24"/>
          <w:szCs w:val="24"/>
        </w:rPr>
        <w:t xml:space="preserve"> skierowań do pracy (</w:t>
      </w:r>
      <w:r w:rsidR="00590E20">
        <w:rPr>
          <w:rFonts w:ascii="Times New Roman" w:hAnsi="Times New Roman" w:cs="Times New Roman"/>
          <w:sz w:val="24"/>
          <w:szCs w:val="24"/>
        </w:rPr>
        <w:t xml:space="preserve">w tym na miejsca subsydiowane) o </w:t>
      </w:r>
      <w:r w:rsidR="00590E20" w:rsidRPr="00590E20">
        <w:rPr>
          <w:rFonts w:ascii="Times New Roman" w:hAnsi="Times New Roman" w:cs="Times New Roman"/>
          <w:b/>
          <w:sz w:val="24"/>
          <w:szCs w:val="24"/>
        </w:rPr>
        <w:t>518</w:t>
      </w:r>
      <w:r w:rsidR="00590E20">
        <w:rPr>
          <w:rFonts w:ascii="Times New Roman" w:hAnsi="Times New Roman" w:cs="Times New Roman"/>
          <w:sz w:val="24"/>
          <w:szCs w:val="24"/>
        </w:rPr>
        <w:t xml:space="preserve"> więcej niż w roku 2014.</w:t>
      </w:r>
    </w:p>
    <w:p w:rsidR="005C39F8" w:rsidRDefault="005C39F8" w:rsidP="005C39F8">
      <w:pPr>
        <w:spacing w:after="0" w:line="360" w:lineRule="auto"/>
        <w:jc w:val="both"/>
        <w:rPr>
          <w:rFonts w:ascii="Times New Roman" w:hAnsi="Times New Roman" w:cs="Times New Roman"/>
          <w:sz w:val="24"/>
          <w:szCs w:val="24"/>
        </w:rPr>
      </w:pPr>
      <w:r w:rsidRPr="005C39F8">
        <w:rPr>
          <w:rFonts w:ascii="Times New Roman" w:hAnsi="Times New Roman" w:cs="Times New Roman"/>
          <w:sz w:val="24"/>
          <w:szCs w:val="24"/>
        </w:rPr>
        <w:t xml:space="preserve">W 2015 roku zorganizowano </w:t>
      </w:r>
      <w:r w:rsidR="00D63EAE" w:rsidRPr="00D63EAE">
        <w:rPr>
          <w:rFonts w:ascii="Times New Roman" w:hAnsi="Times New Roman" w:cs="Times New Roman"/>
          <w:b/>
          <w:sz w:val="24"/>
          <w:szCs w:val="24"/>
        </w:rPr>
        <w:t>27</w:t>
      </w:r>
      <w:r w:rsidRPr="00D63EAE">
        <w:rPr>
          <w:rFonts w:ascii="Times New Roman" w:hAnsi="Times New Roman" w:cs="Times New Roman"/>
          <w:b/>
          <w:sz w:val="24"/>
          <w:szCs w:val="24"/>
        </w:rPr>
        <w:t xml:space="preserve"> </w:t>
      </w:r>
      <w:r w:rsidRPr="005C39F8">
        <w:rPr>
          <w:rFonts w:ascii="Times New Roman" w:hAnsi="Times New Roman" w:cs="Times New Roman"/>
          <w:sz w:val="24"/>
          <w:szCs w:val="24"/>
        </w:rPr>
        <w:t xml:space="preserve">giełd pracy </w:t>
      </w:r>
      <w:r w:rsidRPr="00D63EAE">
        <w:rPr>
          <w:rFonts w:ascii="Times New Roman" w:hAnsi="Times New Roman" w:cs="Times New Roman"/>
          <w:sz w:val="24"/>
          <w:szCs w:val="24"/>
        </w:rPr>
        <w:t xml:space="preserve">(spotkania z pracodawcą zgłaszającym ofertę pracy z wyselekcjonowaną przez pośredników pracy grupą bezrobotnych). </w:t>
      </w:r>
    </w:p>
    <w:p w:rsidR="006E3A15" w:rsidRPr="00D63EAE" w:rsidRDefault="006E3A15" w:rsidP="005C39F8">
      <w:pPr>
        <w:spacing w:after="0" w:line="360" w:lineRule="auto"/>
        <w:jc w:val="both"/>
        <w:rPr>
          <w:rFonts w:ascii="Times New Roman" w:hAnsi="Times New Roman" w:cs="Times New Roman"/>
          <w:sz w:val="24"/>
          <w:szCs w:val="24"/>
        </w:rPr>
      </w:pPr>
    </w:p>
    <w:p w:rsidR="005C39F8" w:rsidRPr="005C39F8" w:rsidRDefault="005C39F8" w:rsidP="005C39F8">
      <w:pPr>
        <w:jc w:val="both"/>
        <w:rPr>
          <w:rFonts w:ascii="Times New Roman" w:hAnsi="Times New Roman" w:cs="Times New Roman"/>
          <w:i/>
          <w:sz w:val="24"/>
          <w:szCs w:val="24"/>
        </w:rPr>
      </w:pPr>
      <w:r w:rsidRPr="005C39F8">
        <w:rPr>
          <w:rFonts w:ascii="Times New Roman" w:hAnsi="Times New Roman" w:cs="Times New Roman"/>
          <w:i/>
          <w:sz w:val="24"/>
          <w:szCs w:val="24"/>
        </w:rPr>
        <w:t>Szczegółowy wykaz zorganizowanych giełd pracy w 2015 roku prezentuje tabela 1.</w:t>
      </w:r>
    </w:p>
    <w:tbl>
      <w:tblPr>
        <w:tblStyle w:val="Tabela-Siatka"/>
        <w:tblW w:w="0" w:type="auto"/>
        <w:tblLook w:val="04A0" w:firstRow="1" w:lastRow="0" w:firstColumn="1" w:lastColumn="0" w:noHBand="0" w:noVBand="1"/>
      </w:tblPr>
      <w:tblGrid>
        <w:gridCol w:w="680"/>
        <w:gridCol w:w="2504"/>
        <w:gridCol w:w="910"/>
        <w:gridCol w:w="1631"/>
        <w:gridCol w:w="1631"/>
        <w:gridCol w:w="1600"/>
      </w:tblGrid>
      <w:tr w:rsidR="00E956E5" w:rsidRPr="00A91A7E" w:rsidTr="00C54EFE">
        <w:trPr>
          <w:trHeight w:val="420"/>
        </w:trPr>
        <w:tc>
          <w:tcPr>
            <w:tcW w:w="680" w:type="dxa"/>
            <w:shd w:val="clear" w:color="auto" w:fill="FFFFCC"/>
            <w:noWrap/>
            <w:vAlign w:val="center"/>
            <w:hideMark/>
          </w:tcPr>
          <w:p w:rsidR="00E956E5" w:rsidRPr="00A91A7E" w:rsidRDefault="00E956E5" w:rsidP="00A91A7E">
            <w:pPr>
              <w:jc w:val="center"/>
              <w:rPr>
                <w:rFonts w:ascii="Times New Roman" w:hAnsi="Times New Roman" w:cs="Times New Roman"/>
                <w:sz w:val="24"/>
                <w:szCs w:val="24"/>
              </w:rPr>
            </w:pPr>
          </w:p>
        </w:tc>
        <w:tc>
          <w:tcPr>
            <w:tcW w:w="6618" w:type="dxa"/>
            <w:gridSpan w:val="4"/>
            <w:shd w:val="clear" w:color="auto" w:fill="FFFFCC"/>
            <w:noWrap/>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Giełdy pracy zrealizowane w 2015r.</w:t>
            </w:r>
          </w:p>
        </w:tc>
        <w:tc>
          <w:tcPr>
            <w:tcW w:w="1600" w:type="dxa"/>
            <w:shd w:val="clear" w:color="auto" w:fill="FFFFCC"/>
            <w:noWrap/>
            <w:vAlign w:val="center"/>
            <w:hideMark/>
          </w:tcPr>
          <w:p w:rsidR="00E956E5" w:rsidRPr="00A91A7E" w:rsidRDefault="00E956E5" w:rsidP="00A91A7E">
            <w:pPr>
              <w:jc w:val="center"/>
              <w:rPr>
                <w:rFonts w:ascii="Times New Roman" w:hAnsi="Times New Roman" w:cs="Times New Roman"/>
                <w:sz w:val="24"/>
                <w:szCs w:val="24"/>
              </w:rPr>
            </w:pPr>
          </w:p>
        </w:tc>
      </w:tr>
      <w:tr w:rsidR="00E956E5" w:rsidRPr="00A91A7E" w:rsidTr="00C54EFE">
        <w:trPr>
          <w:trHeight w:val="375"/>
        </w:trPr>
        <w:tc>
          <w:tcPr>
            <w:tcW w:w="680" w:type="dxa"/>
            <w:vMerge w:val="restart"/>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Lp.</w:t>
            </w:r>
          </w:p>
        </w:tc>
        <w:tc>
          <w:tcPr>
            <w:tcW w:w="3356" w:type="dxa"/>
            <w:gridSpan w:val="2"/>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Stanowisko pracy, na które zorganizowano giełdy pracy</w:t>
            </w:r>
          </w:p>
        </w:tc>
        <w:tc>
          <w:tcPr>
            <w:tcW w:w="1631" w:type="dxa"/>
            <w:vMerge w:val="restart"/>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Liczba zaproszonych                ( wezwanych ) osób bezrobotnych</w:t>
            </w:r>
          </w:p>
        </w:tc>
        <w:tc>
          <w:tcPr>
            <w:tcW w:w="1631" w:type="dxa"/>
            <w:vMerge w:val="restart"/>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Liczba obecnych                             osób bezrobotnych</w:t>
            </w:r>
          </w:p>
        </w:tc>
        <w:tc>
          <w:tcPr>
            <w:tcW w:w="1600" w:type="dxa"/>
            <w:vMerge w:val="restart"/>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Liczba podjęć               pracy</w:t>
            </w:r>
          </w:p>
        </w:tc>
      </w:tr>
      <w:tr w:rsidR="00E956E5" w:rsidRPr="00A91A7E" w:rsidTr="00C54EFE">
        <w:trPr>
          <w:trHeight w:val="1125"/>
        </w:trPr>
        <w:tc>
          <w:tcPr>
            <w:tcW w:w="680" w:type="dxa"/>
            <w:vMerge/>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Nazwa</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Liczba miejsc                     pracy</w:t>
            </w:r>
          </w:p>
        </w:tc>
        <w:tc>
          <w:tcPr>
            <w:tcW w:w="1631" w:type="dxa"/>
            <w:vMerge/>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p>
        </w:tc>
        <w:tc>
          <w:tcPr>
            <w:tcW w:w="1631" w:type="dxa"/>
            <w:vMerge/>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p>
        </w:tc>
        <w:tc>
          <w:tcPr>
            <w:tcW w:w="1600" w:type="dxa"/>
            <w:vMerge/>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p>
        </w:tc>
      </w:tr>
      <w:tr w:rsidR="00E956E5" w:rsidRPr="00A91A7E" w:rsidTr="00C54EFE">
        <w:trPr>
          <w:trHeight w:val="375"/>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1.</w:t>
            </w:r>
          </w:p>
        </w:tc>
        <w:tc>
          <w:tcPr>
            <w:tcW w:w="2504" w:type="dxa"/>
            <w:shd w:val="clear" w:color="auto" w:fill="FFFFCC"/>
            <w:vAlign w:val="center"/>
            <w:hideMark/>
          </w:tcPr>
          <w:p w:rsidR="00E956E5"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Księgowa</w:t>
            </w:r>
          </w:p>
          <w:p w:rsidR="00A91A7E" w:rsidRPr="00A91A7E" w:rsidRDefault="00A91A7E" w:rsidP="00A91A7E">
            <w:pPr>
              <w:jc w:val="center"/>
              <w:rPr>
                <w:rFonts w:ascii="Times New Roman" w:hAnsi="Times New Roman" w:cs="Times New Roman"/>
                <w:b/>
                <w:bCs/>
                <w:sz w:val="24"/>
                <w:szCs w:val="24"/>
              </w:rPr>
            </w:pP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9</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9</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r>
      <w:tr w:rsidR="00E956E5" w:rsidRPr="00A91A7E" w:rsidTr="00C54EFE">
        <w:trPr>
          <w:trHeight w:val="750"/>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2.</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Monter urządzeń</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9</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9</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r>
      <w:tr w:rsidR="00E956E5" w:rsidRPr="00A91A7E" w:rsidTr="00C54EFE">
        <w:trPr>
          <w:trHeight w:val="1125"/>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3.</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Pracownik fizyczny - pakowacz</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24</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24</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r>
      <w:tr w:rsidR="00E956E5" w:rsidRPr="00A91A7E" w:rsidTr="00C54EFE">
        <w:trPr>
          <w:trHeight w:val="375"/>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4.</w:t>
            </w:r>
          </w:p>
        </w:tc>
        <w:tc>
          <w:tcPr>
            <w:tcW w:w="2504" w:type="dxa"/>
            <w:shd w:val="clear" w:color="auto" w:fill="FFFFCC"/>
            <w:vAlign w:val="center"/>
            <w:hideMark/>
          </w:tcPr>
          <w:p w:rsidR="00E956E5"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Sprzątaczka</w:t>
            </w:r>
          </w:p>
          <w:p w:rsidR="00A91A7E" w:rsidRPr="00A91A7E" w:rsidRDefault="00A91A7E" w:rsidP="00A91A7E">
            <w:pPr>
              <w:jc w:val="center"/>
              <w:rPr>
                <w:rFonts w:ascii="Times New Roman" w:hAnsi="Times New Roman" w:cs="Times New Roman"/>
                <w:b/>
                <w:bCs/>
                <w:sz w:val="24"/>
                <w:szCs w:val="24"/>
              </w:rPr>
            </w:pP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10</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29</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32</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r>
      <w:tr w:rsidR="00E956E5" w:rsidRPr="00A91A7E" w:rsidTr="00C54EFE">
        <w:trPr>
          <w:trHeight w:val="750"/>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5.</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Pracownik ochrony</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10</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23</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20</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r>
      <w:tr w:rsidR="00E956E5" w:rsidRPr="00A91A7E" w:rsidTr="00C54EFE">
        <w:trPr>
          <w:trHeight w:val="1125"/>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6.</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 xml:space="preserve">Sprzedawca </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14</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13</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r>
      <w:tr w:rsidR="00E956E5" w:rsidRPr="00A91A7E" w:rsidTr="00C54EFE">
        <w:trPr>
          <w:trHeight w:val="915"/>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7.</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 xml:space="preserve">Sprzątaczka                   </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3</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9</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8</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3</w:t>
            </w:r>
          </w:p>
        </w:tc>
      </w:tr>
      <w:tr w:rsidR="00E956E5" w:rsidRPr="00A91A7E" w:rsidTr="00C54EFE">
        <w:trPr>
          <w:trHeight w:val="750"/>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8.</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Pomocnik wędzarza</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15</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6</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6</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r>
      <w:tr w:rsidR="00E956E5" w:rsidRPr="00A91A7E" w:rsidTr="00C54EFE">
        <w:trPr>
          <w:trHeight w:val="750"/>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9.</w:t>
            </w:r>
          </w:p>
        </w:tc>
        <w:tc>
          <w:tcPr>
            <w:tcW w:w="2504" w:type="dxa"/>
            <w:shd w:val="clear" w:color="auto" w:fill="FFFFCC"/>
            <w:vAlign w:val="center"/>
            <w:hideMark/>
          </w:tcPr>
          <w:p w:rsid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 xml:space="preserve">Magazynier    </w:t>
            </w:r>
          </w:p>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 xml:space="preserve">                </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5</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8</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8</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3</w:t>
            </w:r>
          </w:p>
        </w:tc>
      </w:tr>
      <w:tr w:rsidR="00E956E5" w:rsidRPr="00A91A7E" w:rsidTr="00C54EFE">
        <w:trPr>
          <w:trHeight w:val="375"/>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lastRenderedPageBreak/>
              <w:t>10.</w:t>
            </w:r>
          </w:p>
        </w:tc>
        <w:tc>
          <w:tcPr>
            <w:tcW w:w="2504" w:type="dxa"/>
            <w:shd w:val="clear" w:color="auto" w:fill="FFFFCC"/>
            <w:vAlign w:val="center"/>
            <w:hideMark/>
          </w:tcPr>
          <w:p w:rsidR="00E956E5"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Sprzedawca</w:t>
            </w:r>
          </w:p>
          <w:p w:rsidR="00A91A7E" w:rsidRPr="00A91A7E" w:rsidRDefault="00A91A7E" w:rsidP="00A91A7E">
            <w:pPr>
              <w:jc w:val="center"/>
              <w:rPr>
                <w:rFonts w:ascii="Times New Roman" w:hAnsi="Times New Roman" w:cs="Times New Roman"/>
                <w:b/>
                <w:bCs/>
                <w:sz w:val="24"/>
                <w:szCs w:val="24"/>
              </w:rPr>
            </w:pP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4</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3</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r>
      <w:tr w:rsidR="00E956E5" w:rsidRPr="00A91A7E" w:rsidTr="00C54EFE">
        <w:trPr>
          <w:trHeight w:val="1125"/>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11.</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 xml:space="preserve">Robotnik gospodarczy                  </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3</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3</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r>
      <w:tr w:rsidR="00E956E5" w:rsidRPr="00A91A7E" w:rsidTr="00C54EFE">
        <w:trPr>
          <w:trHeight w:val="375"/>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12.</w:t>
            </w:r>
          </w:p>
        </w:tc>
        <w:tc>
          <w:tcPr>
            <w:tcW w:w="2504" w:type="dxa"/>
            <w:shd w:val="clear" w:color="auto" w:fill="FFFFCC"/>
            <w:vAlign w:val="center"/>
            <w:hideMark/>
          </w:tcPr>
          <w:p w:rsidR="00A91A7E" w:rsidRDefault="00A91A7E" w:rsidP="00A91A7E">
            <w:pPr>
              <w:jc w:val="center"/>
              <w:rPr>
                <w:rFonts w:ascii="Times New Roman" w:hAnsi="Times New Roman" w:cs="Times New Roman"/>
                <w:b/>
                <w:bCs/>
                <w:sz w:val="24"/>
                <w:szCs w:val="24"/>
              </w:rPr>
            </w:pPr>
          </w:p>
          <w:p w:rsidR="00E956E5"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Sprzedawca</w:t>
            </w:r>
          </w:p>
          <w:p w:rsidR="00A91A7E" w:rsidRPr="00A91A7E" w:rsidRDefault="00A91A7E" w:rsidP="00A91A7E">
            <w:pPr>
              <w:jc w:val="center"/>
              <w:rPr>
                <w:rFonts w:ascii="Times New Roman" w:hAnsi="Times New Roman" w:cs="Times New Roman"/>
                <w:b/>
                <w:bCs/>
                <w:sz w:val="24"/>
                <w:szCs w:val="24"/>
              </w:rPr>
            </w:pP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10</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8</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w:t>
            </w:r>
          </w:p>
        </w:tc>
      </w:tr>
      <w:tr w:rsidR="00E956E5" w:rsidRPr="00A91A7E" w:rsidTr="00C54EFE">
        <w:trPr>
          <w:trHeight w:val="750"/>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13.</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Pracownik ochrony</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18</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r>
      <w:tr w:rsidR="00E956E5" w:rsidRPr="00A91A7E" w:rsidTr="00C54EFE">
        <w:trPr>
          <w:trHeight w:val="375"/>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14.</w:t>
            </w:r>
          </w:p>
        </w:tc>
        <w:tc>
          <w:tcPr>
            <w:tcW w:w="2504" w:type="dxa"/>
            <w:shd w:val="clear" w:color="auto" w:fill="FFFFCC"/>
            <w:vAlign w:val="center"/>
            <w:hideMark/>
          </w:tcPr>
          <w:p w:rsidR="00E956E5"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Magazynier</w:t>
            </w:r>
          </w:p>
          <w:p w:rsidR="00A91A7E" w:rsidRPr="00A91A7E" w:rsidRDefault="00A91A7E" w:rsidP="00A91A7E">
            <w:pPr>
              <w:jc w:val="center"/>
              <w:rPr>
                <w:rFonts w:ascii="Times New Roman" w:hAnsi="Times New Roman" w:cs="Times New Roman"/>
                <w:b/>
                <w:bCs/>
                <w:sz w:val="24"/>
                <w:szCs w:val="24"/>
              </w:rPr>
            </w:pP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5</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25</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25</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5</w:t>
            </w:r>
          </w:p>
        </w:tc>
      </w:tr>
      <w:tr w:rsidR="00E956E5" w:rsidRPr="00A91A7E" w:rsidTr="00C54EFE">
        <w:trPr>
          <w:trHeight w:val="750"/>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15.</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 xml:space="preserve">Magazynier                 </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8</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16</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16</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4</w:t>
            </w:r>
          </w:p>
        </w:tc>
      </w:tr>
      <w:tr w:rsidR="00E956E5" w:rsidRPr="00A91A7E" w:rsidTr="00C54EFE">
        <w:trPr>
          <w:trHeight w:val="375"/>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16.</w:t>
            </w:r>
          </w:p>
        </w:tc>
        <w:tc>
          <w:tcPr>
            <w:tcW w:w="2504" w:type="dxa"/>
            <w:shd w:val="clear" w:color="auto" w:fill="FFFFCC"/>
            <w:vAlign w:val="center"/>
            <w:hideMark/>
          </w:tcPr>
          <w:p w:rsidR="00A91A7E" w:rsidRDefault="00A91A7E" w:rsidP="00A91A7E">
            <w:pPr>
              <w:jc w:val="center"/>
              <w:rPr>
                <w:rFonts w:ascii="Times New Roman" w:hAnsi="Times New Roman" w:cs="Times New Roman"/>
                <w:b/>
                <w:bCs/>
                <w:sz w:val="24"/>
                <w:szCs w:val="24"/>
              </w:rPr>
            </w:pPr>
          </w:p>
          <w:p w:rsidR="00E956E5"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Kucharz</w:t>
            </w:r>
          </w:p>
          <w:p w:rsidR="00A91A7E" w:rsidRPr="00A91A7E" w:rsidRDefault="00A91A7E" w:rsidP="00A91A7E">
            <w:pPr>
              <w:jc w:val="center"/>
              <w:rPr>
                <w:rFonts w:ascii="Times New Roman" w:hAnsi="Times New Roman" w:cs="Times New Roman"/>
                <w:b/>
                <w:bCs/>
                <w:sz w:val="24"/>
                <w:szCs w:val="24"/>
              </w:rPr>
            </w:pP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r>
      <w:tr w:rsidR="00E956E5" w:rsidRPr="00A91A7E" w:rsidTr="00C54EFE">
        <w:trPr>
          <w:trHeight w:val="750"/>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17.</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Pomoc kuchenna</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5</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4</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r>
      <w:tr w:rsidR="00E956E5" w:rsidRPr="00A91A7E" w:rsidTr="00C54EFE">
        <w:trPr>
          <w:trHeight w:val="375"/>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18.</w:t>
            </w:r>
          </w:p>
        </w:tc>
        <w:tc>
          <w:tcPr>
            <w:tcW w:w="2504" w:type="dxa"/>
            <w:shd w:val="clear" w:color="auto" w:fill="FFFFCC"/>
            <w:vAlign w:val="center"/>
            <w:hideMark/>
          </w:tcPr>
          <w:p w:rsidR="00A91A7E" w:rsidRDefault="00A91A7E" w:rsidP="00A91A7E">
            <w:pPr>
              <w:jc w:val="center"/>
              <w:rPr>
                <w:rFonts w:ascii="Times New Roman" w:hAnsi="Times New Roman" w:cs="Times New Roman"/>
                <w:b/>
                <w:bCs/>
                <w:sz w:val="24"/>
                <w:szCs w:val="24"/>
              </w:rPr>
            </w:pPr>
          </w:p>
          <w:p w:rsidR="00E956E5"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Monter</w:t>
            </w:r>
          </w:p>
          <w:p w:rsidR="00A91A7E" w:rsidRPr="00A91A7E" w:rsidRDefault="00A91A7E" w:rsidP="00A91A7E">
            <w:pPr>
              <w:jc w:val="center"/>
              <w:rPr>
                <w:rFonts w:ascii="Times New Roman" w:hAnsi="Times New Roman" w:cs="Times New Roman"/>
                <w:b/>
                <w:bCs/>
                <w:sz w:val="24"/>
                <w:szCs w:val="24"/>
              </w:rPr>
            </w:pP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20</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10</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10</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r>
      <w:tr w:rsidR="00E956E5" w:rsidRPr="00A91A7E" w:rsidTr="00C54EFE">
        <w:trPr>
          <w:trHeight w:val="750"/>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19.</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Pracownik magazynu</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3</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2</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r>
      <w:tr w:rsidR="00E956E5" w:rsidRPr="00A91A7E" w:rsidTr="00C54EFE">
        <w:trPr>
          <w:trHeight w:val="750"/>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20.</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Pracownik magazynu</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7</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6</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r>
      <w:tr w:rsidR="00E956E5" w:rsidRPr="00A91A7E" w:rsidTr="00C54EFE">
        <w:trPr>
          <w:trHeight w:val="750"/>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21.</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Pracownik magazynu</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5</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6</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r>
      <w:tr w:rsidR="00E956E5" w:rsidRPr="00A91A7E" w:rsidTr="00C54EFE">
        <w:trPr>
          <w:trHeight w:val="750"/>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22.</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Pracownik ochrony</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9</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7</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r>
      <w:tr w:rsidR="00E956E5" w:rsidRPr="00A91A7E" w:rsidTr="00C54EFE">
        <w:trPr>
          <w:trHeight w:val="1875"/>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23.</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 xml:space="preserve">Sprzedawca                              </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17</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14</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r>
      <w:tr w:rsidR="00E956E5" w:rsidRPr="00A91A7E" w:rsidTr="00C54EFE">
        <w:trPr>
          <w:trHeight w:val="2490"/>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lastRenderedPageBreak/>
              <w:t>24.</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 xml:space="preserve">Operator maszyny </w:t>
            </w:r>
            <w:proofErr w:type="spellStart"/>
            <w:r w:rsidRPr="00A91A7E">
              <w:rPr>
                <w:rFonts w:ascii="Times New Roman" w:hAnsi="Times New Roman" w:cs="Times New Roman"/>
                <w:b/>
                <w:bCs/>
                <w:sz w:val="24"/>
                <w:szCs w:val="24"/>
              </w:rPr>
              <w:t>sloter</w:t>
            </w:r>
            <w:proofErr w:type="spellEnd"/>
            <w:r w:rsidRPr="00A91A7E">
              <w:rPr>
                <w:rFonts w:ascii="Times New Roman" w:hAnsi="Times New Roman" w:cs="Times New Roman"/>
                <w:b/>
                <w:bCs/>
                <w:sz w:val="24"/>
                <w:szCs w:val="24"/>
              </w:rPr>
              <w:t xml:space="preserve"> </w:t>
            </w:r>
            <w:proofErr w:type="spellStart"/>
            <w:r w:rsidRPr="00A91A7E">
              <w:rPr>
                <w:rFonts w:ascii="Times New Roman" w:hAnsi="Times New Roman" w:cs="Times New Roman"/>
                <w:b/>
                <w:bCs/>
                <w:sz w:val="24"/>
                <w:szCs w:val="24"/>
              </w:rPr>
              <w:t>printer</w:t>
            </w:r>
            <w:proofErr w:type="spellEnd"/>
            <w:r w:rsidRPr="00A91A7E">
              <w:rPr>
                <w:rFonts w:ascii="Times New Roman" w:hAnsi="Times New Roman" w:cs="Times New Roman"/>
                <w:b/>
                <w:bCs/>
                <w:sz w:val="24"/>
                <w:szCs w:val="24"/>
              </w:rPr>
              <w:t xml:space="preserve">                                </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16</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16</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r>
      <w:tr w:rsidR="00E956E5" w:rsidRPr="00A91A7E" w:rsidTr="00C54EFE">
        <w:trPr>
          <w:trHeight w:val="750"/>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25.</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Osoba sprzątająca</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5</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13</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11</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3</w:t>
            </w:r>
          </w:p>
        </w:tc>
      </w:tr>
      <w:tr w:rsidR="00E956E5" w:rsidRPr="00A91A7E" w:rsidTr="00C54EFE">
        <w:trPr>
          <w:trHeight w:val="3765"/>
        </w:trPr>
        <w:tc>
          <w:tcPr>
            <w:tcW w:w="680"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26.</w:t>
            </w:r>
          </w:p>
        </w:tc>
        <w:tc>
          <w:tcPr>
            <w:tcW w:w="2504" w:type="dxa"/>
            <w:shd w:val="clear" w:color="auto" w:fill="FFFFCC"/>
            <w:vAlign w:val="center"/>
            <w:hideMark/>
          </w:tcPr>
          <w:p w:rsidR="00E956E5" w:rsidRPr="00A91A7E" w:rsidRDefault="00E956E5" w:rsidP="00A91A7E">
            <w:pPr>
              <w:jc w:val="center"/>
              <w:rPr>
                <w:rFonts w:ascii="Times New Roman" w:hAnsi="Times New Roman" w:cs="Times New Roman"/>
                <w:b/>
                <w:bCs/>
                <w:sz w:val="24"/>
                <w:szCs w:val="24"/>
              </w:rPr>
            </w:pPr>
            <w:r w:rsidRPr="00A91A7E">
              <w:rPr>
                <w:rFonts w:ascii="Times New Roman" w:hAnsi="Times New Roman" w:cs="Times New Roman"/>
                <w:b/>
                <w:bCs/>
                <w:sz w:val="24"/>
                <w:szCs w:val="24"/>
              </w:rPr>
              <w:t xml:space="preserve">Monter instalacji i urządzeń telekomunikacyjnych                      ( telemonter)                               </w:t>
            </w:r>
          </w:p>
        </w:tc>
        <w:tc>
          <w:tcPr>
            <w:tcW w:w="852"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9</w:t>
            </w:r>
          </w:p>
        </w:tc>
        <w:tc>
          <w:tcPr>
            <w:tcW w:w="1631"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7</w:t>
            </w:r>
          </w:p>
        </w:tc>
        <w:tc>
          <w:tcPr>
            <w:tcW w:w="1600" w:type="dxa"/>
            <w:shd w:val="clear" w:color="auto" w:fill="FFFFCC"/>
            <w:vAlign w:val="center"/>
            <w:hideMark/>
          </w:tcPr>
          <w:p w:rsidR="00E956E5" w:rsidRPr="00A91A7E" w:rsidRDefault="00E956E5" w:rsidP="00A91A7E">
            <w:pPr>
              <w:jc w:val="center"/>
              <w:rPr>
                <w:rFonts w:ascii="Times New Roman" w:hAnsi="Times New Roman" w:cs="Times New Roman"/>
                <w:sz w:val="24"/>
                <w:szCs w:val="24"/>
              </w:rPr>
            </w:pPr>
            <w:r w:rsidRPr="00A91A7E">
              <w:rPr>
                <w:rFonts w:ascii="Times New Roman" w:hAnsi="Times New Roman" w:cs="Times New Roman"/>
                <w:sz w:val="24"/>
                <w:szCs w:val="24"/>
              </w:rPr>
              <w:t>0</w:t>
            </w:r>
          </w:p>
        </w:tc>
      </w:tr>
      <w:tr w:rsidR="00E956E5" w:rsidRPr="00A91A7E" w:rsidTr="00C54EFE">
        <w:trPr>
          <w:trHeight w:val="3375"/>
        </w:trPr>
        <w:tc>
          <w:tcPr>
            <w:tcW w:w="680" w:type="dxa"/>
            <w:shd w:val="clear" w:color="auto" w:fill="FFFFCC"/>
            <w:vAlign w:val="center"/>
            <w:hideMark/>
          </w:tcPr>
          <w:p w:rsidR="00E956E5" w:rsidRPr="00A91A7E" w:rsidRDefault="00E956E5" w:rsidP="008628D7">
            <w:pPr>
              <w:spacing w:line="360" w:lineRule="auto"/>
              <w:jc w:val="center"/>
              <w:rPr>
                <w:rFonts w:ascii="Times New Roman" w:hAnsi="Times New Roman" w:cs="Times New Roman"/>
                <w:b/>
                <w:bCs/>
                <w:sz w:val="24"/>
                <w:szCs w:val="24"/>
              </w:rPr>
            </w:pPr>
            <w:r w:rsidRPr="00A91A7E">
              <w:rPr>
                <w:rFonts w:ascii="Times New Roman" w:hAnsi="Times New Roman" w:cs="Times New Roman"/>
                <w:b/>
                <w:bCs/>
                <w:sz w:val="24"/>
                <w:szCs w:val="24"/>
              </w:rPr>
              <w:t>27.</w:t>
            </w:r>
          </w:p>
        </w:tc>
        <w:tc>
          <w:tcPr>
            <w:tcW w:w="2504" w:type="dxa"/>
            <w:shd w:val="clear" w:color="auto" w:fill="FFFFCC"/>
            <w:vAlign w:val="center"/>
            <w:hideMark/>
          </w:tcPr>
          <w:p w:rsidR="00E956E5" w:rsidRPr="00A91A7E" w:rsidRDefault="00E956E5" w:rsidP="008628D7">
            <w:pPr>
              <w:spacing w:line="360" w:lineRule="auto"/>
              <w:jc w:val="center"/>
              <w:rPr>
                <w:rFonts w:ascii="Times New Roman" w:hAnsi="Times New Roman" w:cs="Times New Roman"/>
                <w:b/>
                <w:bCs/>
                <w:sz w:val="24"/>
                <w:szCs w:val="24"/>
              </w:rPr>
            </w:pPr>
            <w:r w:rsidRPr="00A91A7E">
              <w:rPr>
                <w:rFonts w:ascii="Times New Roman" w:hAnsi="Times New Roman" w:cs="Times New Roman"/>
                <w:b/>
                <w:bCs/>
                <w:sz w:val="24"/>
                <w:szCs w:val="24"/>
              </w:rPr>
              <w:t xml:space="preserve">Monter instalacji i urządzeń telekomunikacyjnych                        ( telemonter)                                </w:t>
            </w:r>
          </w:p>
        </w:tc>
        <w:tc>
          <w:tcPr>
            <w:tcW w:w="852" w:type="dxa"/>
            <w:shd w:val="clear" w:color="auto" w:fill="FFFFCC"/>
            <w:vAlign w:val="center"/>
            <w:hideMark/>
          </w:tcPr>
          <w:p w:rsidR="00E956E5" w:rsidRPr="00A91A7E" w:rsidRDefault="00E956E5" w:rsidP="008628D7">
            <w:pPr>
              <w:spacing w:line="360" w:lineRule="auto"/>
              <w:jc w:val="center"/>
              <w:rPr>
                <w:rFonts w:ascii="Times New Roman" w:hAnsi="Times New Roman" w:cs="Times New Roman"/>
                <w:sz w:val="24"/>
                <w:szCs w:val="24"/>
              </w:rPr>
            </w:pPr>
            <w:r w:rsidRPr="00A91A7E">
              <w:rPr>
                <w:rFonts w:ascii="Times New Roman" w:hAnsi="Times New Roman" w:cs="Times New Roman"/>
                <w:sz w:val="24"/>
                <w:szCs w:val="24"/>
              </w:rPr>
              <w:t>1</w:t>
            </w:r>
          </w:p>
        </w:tc>
        <w:tc>
          <w:tcPr>
            <w:tcW w:w="1631" w:type="dxa"/>
            <w:shd w:val="clear" w:color="auto" w:fill="FFFFCC"/>
            <w:vAlign w:val="center"/>
            <w:hideMark/>
          </w:tcPr>
          <w:p w:rsidR="00E956E5" w:rsidRPr="00A91A7E" w:rsidRDefault="00E956E5" w:rsidP="008628D7">
            <w:pPr>
              <w:spacing w:line="360" w:lineRule="auto"/>
              <w:jc w:val="center"/>
              <w:rPr>
                <w:rFonts w:ascii="Times New Roman" w:hAnsi="Times New Roman" w:cs="Times New Roman"/>
                <w:sz w:val="24"/>
                <w:szCs w:val="24"/>
              </w:rPr>
            </w:pPr>
            <w:r w:rsidRPr="00A91A7E">
              <w:rPr>
                <w:rFonts w:ascii="Times New Roman" w:hAnsi="Times New Roman" w:cs="Times New Roman"/>
                <w:sz w:val="24"/>
                <w:szCs w:val="24"/>
              </w:rPr>
              <w:t>3</w:t>
            </w:r>
          </w:p>
        </w:tc>
        <w:tc>
          <w:tcPr>
            <w:tcW w:w="1631" w:type="dxa"/>
            <w:shd w:val="clear" w:color="auto" w:fill="FFFFCC"/>
            <w:vAlign w:val="center"/>
            <w:hideMark/>
          </w:tcPr>
          <w:p w:rsidR="00E956E5" w:rsidRPr="00A91A7E" w:rsidRDefault="00E956E5" w:rsidP="008628D7">
            <w:pPr>
              <w:spacing w:line="360" w:lineRule="auto"/>
              <w:jc w:val="center"/>
              <w:rPr>
                <w:rFonts w:ascii="Times New Roman" w:hAnsi="Times New Roman" w:cs="Times New Roman"/>
                <w:sz w:val="24"/>
                <w:szCs w:val="24"/>
              </w:rPr>
            </w:pPr>
            <w:r w:rsidRPr="00A91A7E">
              <w:rPr>
                <w:rFonts w:ascii="Times New Roman" w:hAnsi="Times New Roman" w:cs="Times New Roman"/>
                <w:sz w:val="24"/>
                <w:szCs w:val="24"/>
              </w:rPr>
              <w:t>3</w:t>
            </w:r>
          </w:p>
        </w:tc>
        <w:tc>
          <w:tcPr>
            <w:tcW w:w="1600" w:type="dxa"/>
            <w:shd w:val="clear" w:color="auto" w:fill="FFFFCC"/>
            <w:vAlign w:val="center"/>
            <w:hideMark/>
          </w:tcPr>
          <w:p w:rsidR="00E956E5" w:rsidRPr="00A91A7E" w:rsidRDefault="00E956E5" w:rsidP="008628D7">
            <w:pPr>
              <w:spacing w:line="360" w:lineRule="auto"/>
              <w:jc w:val="center"/>
              <w:rPr>
                <w:rFonts w:ascii="Times New Roman" w:hAnsi="Times New Roman" w:cs="Times New Roman"/>
                <w:sz w:val="24"/>
                <w:szCs w:val="24"/>
              </w:rPr>
            </w:pPr>
            <w:r w:rsidRPr="00A91A7E">
              <w:rPr>
                <w:rFonts w:ascii="Times New Roman" w:hAnsi="Times New Roman" w:cs="Times New Roman"/>
                <w:sz w:val="24"/>
                <w:szCs w:val="24"/>
              </w:rPr>
              <w:t>1</w:t>
            </w:r>
          </w:p>
        </w:tc>
      </w:tr>
    </w:tbl>
    <w:p w:rsidR="008628D7" w:rsidRDefault="007D21AD" w:rsidP="008628D7">
      <w:pPr>
        <w:spacing w:after="0" w:line="360" w:lineRule="auto"/>
        <w:rPr>
          <w:rFonts w:ascii="Times New Roman" w:hAnsi="Times New Roman" w:cs="Times New Roman"/>
          <w:i/>
          <w:sz w:val="24"/>
          <w:szCs w:val="24"/>
        </w:rPr>
      </w:pPr>
      <w:r w:rsidRPr="007D21AD">
        <w:rPr>
          <w:rFonts w:ascii="Times New Roman" w:hAnsi="Times New Roman" w:cs="Times New Roman"/>
          <w:i/>
          <w:sz w:val="24"/>
          <w:szCs w:val="24"/>
        </w:rPr>
        <w:t>Tabela 1.</w:t>
      </w:r>
    </w:p>
    <w:p w:rsidR="007D21AD" w:rsidRPr="007D21AD" w:rsidRDefault="007D21AD" w:rsidP="008628D7">
      <w:pPr>
        <w:spacing w:after="0" w:line="360" w:lineRule="auto"/>
        <w:rPr>
          <w:rFonts w:ascii="Times New Roman" w:hAnsi="Times New Roman" w:cs="Times New Roman"/>
          <w:i/>
          <w:sz w:val="24"/>
          <w:szCs w:val="24"/>
        </w:rPr>
      </w:pPr>
      <w:r w:rsidRPr="007D21AD">
        <w:rPr>
          <w:rFonts w:ascii="Times New Roman" w:hAnsi="Times New Roman" w:cs="Times New Roman"/>
          <w:i/>
          <w:sz w:val="24"/>
          <w:szCs w:val="24"/>
        </w:rPr>
        <w:t>Źródło: Opracowanie własne</w:t>
      </w:r>
    </w:p>
    <w:p w:rsidR="004870A7" w:rsidRDefault="004870A7"/>
    <w:p w:rsidR="004870A7" w:rsidRDefault="004870A7"/>
    <w:p w:rsidR="009713E5" w:rsidRDefault="009713E5"/>
    <w:p w:rsidR="002813FE" w:rsidRDefault="002813FE"/>
    <w:p w:rsidR="009713E5" w:rsidRDefault="009713E5"/>
    <w:p w:rsidR="009713E5" w:rsidRDefault="009713E5"/>
    <w:p w:rsidR="00CA689C" w:rsidRPr="001A5B6C" w:rsidRDefault="00CA689C" w:rsidP="005C4469">
      <w:pPr>
        <w:pStyle w:val="Akapitzlist"/>
        <w:numPr>
          <w:ilvl w:val="0"/>
          <w:numId w:val="14"/>
        </w:numPr>
        <w:spacing w:after="0" w:line="360" w:lineRule="auto"/>
        <w:ind w:left="0" w:firstLine="0"/>
        <w:jc w:val="both"/>
        <w:rPr>
          <w:rFonts w:ascii="Times New Roman" w:hAnsi="Times New Roman" w:cs="Times New Roman"/>
          <w:b/>
          <w:i/>
          <w:sz w:val="24"/>
          <w:szCs w:val="24"/>
        </w:rPr>
      </w:pPr>
      <w:r w:rsidRPr="001A5B6C">
        <w:rPr>
          <w:rFonts w:ascii="Times New Roman" w:hAnsi="Times New Roman" w:cs="Times New Roman"/>
          <w:b/>
          <w:i/>
          <w:sz w:val="24"/>
          <w:szCs w:val="24"/>
        </w:rPr>
        <w:lastRenderedPageBreak/>
        <w:t>P</w:t>
      </w:r>
      <w:r w:rsidR="00D63EAE" w:rsidRPr="001A5B6C">
        <w:rPr>
          <w:rFonts w:ascii="Times New Roman" w:hAnsi="Times New Roman" w:cs="Times New Roman"/>
          <w:b/>
          <w:i/>
          <w:sz w:val="24"/>
          <w:szCs w:val="24"/>
        </w:rPr>
        <w:t>oradnictwo zawodowe</w:t>
      </w:r>
    </w:p>
    <w:p w:rsidR="00D63EAE" w:rsidRDefault="00D63EAE" w:rsidP="006E3A15">
      <w:pPr>
        <w:pStyle w:val="Akapitzlist"/>
        <w:spacing w:after="0" w:line="360" w:lineRule="auto"/>
        <w:ind w:left="0"/>
        <w:jc w:val="both"/>
        <w:rPr>
          <w:rFonts w:ascii="Times New Roman" w:hAnsi="Times New Roman" w:cs="Times New Roman"/>
          <w:sz w:val="24"/>
          <w:szCs w:val="24"/>
        </w:rPr>
      </w:pPr>
      <w:r w:rsidRPr="00D63EAE">
        <w:rPr>
          <w:rFonts w:ascii="Times New Roman" w:hAnsi="Times New Roman" w:cs="Times New Roman"/>
          <w:b/>
          <w:i/>
          <w:sz w:val="24"/>
          <w:szCs w:val="24"/>
        </w:rPr>
        <w:t xml:space="preserve"> </w:t>
      </w:r>
      <w:r w:rsidR="006E3A15">
        <w:rPr>
          <w:rFonts w:ascii="Times New Roman" w:hAnsi="Times New Roman" w:cs="Times New Roman"/>
          <w:b/>
          <w:i/>
          <w:sz w:val="24"/>
          <w:szCs w:val="24"/>
        </w:rPr>
        <w:tab/>
      </w:r>
      <w:r>
        <w:rPr>
          <w:rFonts w:ascii="Times New Roman" w:hAnsi="Times New Roman" w:cs="Times New Roman"/>
          <w:sz w:val="24"/>
          <w:szCs w:val="24"/>
        </w:rPr>
        <w:t xml:space="preserve">Poradnictwo zawodowe </w:t>
      </w:r>
      <w:r w:rsidR="00E70E82">
        <w:rPr>
          <w:rFonts w:ascii="Times New Roman" w:hAnsi="Times New Roman" w:cs="Times New Roman"/>
          <w:sz w:val="24"/>
          <w:szCs w:val="24"/>
        </w:rPr>
        <w:t xml:space="preserve">ma </w:t>
      </w:r>
      <w:r>
        <w:rPr>
          <w:rFonts w:ascii="Times New Roman" w:hAnsi="Times New Roman" w:cs="Times New Roman"/>
          <w:sz w:val="24"/>
          <w:szCs w:val="24"/>
        </w:rPr>
        <w:t xml:space="preserve">na celu udzielenie pomocy osobom bezrobotnym </w:t>
      </w:r>
      <w:r w:rsidR="00E70E82">
        <w:rPr>
          <w:rFonts w:ascii="Times New Roman" w:hAnsi="Times New Roman" w:cs="Times New Roman"/>
          <w:sz w:val="24"/>
          <w:szCs w:val="24"/>
        </w:rPr>
        <w:br/>
      </w:r>
      <w:r>
        <w:rPr>
          <w:rFonts w:ascii="Times New Roman" w:hAnsi="Times New Roman" w:cs="Times New Roman"/>
          <w:sz w:val="24"/>
          <w:szCs w:val="24"/>
        </w:rPr>
        <w:t xml:space="preserve">i poszukującym pracy w wyborze odpowiedniego zawodu i miejsca zatrudnienia, kierunku kształcenia i szkolenia oraz pracodawcom w doborze kandydatów do pracy. </w:t>
      </w:r>
    </w:p>
    <w:p w:rsidR="006E3A15" w:rsidRPr="00D63EAE" w:rsidRDefault="006E3A15" w:rsidP="006E3A15">
      <w:pPr>
        <w:pStyle w:val="Akapitzlist"/>
        <w:spacing w:after="0" w:line="360" w:lineRule="auto"/>
        <w:ind w:left="0"/>
        <w:jc w:val="both"/>
        <w:rPr>
          <w:rFonts w:ascii="Times New Roman" w:hAnsi="Times New Roman" w:cs="Times New Roman"/>
          <w:sz w:val="24"/>
          <w:szCs w:val="24"/>
        </w:rPr>
      </w:pPr>
    </w:p>
    <w:p w:rsidR="00D63EAE" w:rsidRDefault="00C54EFE" w:rsidP="002712BE">
      <w:pPr>
        <w:spacing w:after="0" w:line="360" w:lineRule="auto"/>
        <w:jc w:val="both"/>
        <w:rPr>
          <w:rFonts w:ascii="Times New Roman" w:hAnsi="Times New Roman" w:cs="Times New Roman"/>
          <w:i/>
          <w:sz w:val="28"/>
          <w:szCs w:val="28"/>
        </w:rPr>
      </w:pPr>
      <w:r w:rsidRPr="00C54EFE">
        <w:rPr>
          <w:rFonts w:ascii="Times New Roman" w:hAnsi="Times New Roman" w:cs="Times New Roman"/>
          <w:i/>
          <w:sz w:val="24"/>
          <w:szCs w:val="24"/>
        </w:rPr>
        <w:t>Szczegółowy</w:t>
      </w:r>
      <w:r>
        <w:rPr>
          <w:rFonts w:ascii="Times New Roman" w:hAnsi="Times New Roman" w:cs="Times New Roman"/>
          <w:i/>
          <w:sz w:val="24"/>
          <w:szCs w:val="24"/>
        </w:rPr>
        <w:t xml:space="preserve"> wykaz działań w ramach poradnictwa zawodowego przedstawia rysunek 1</w:t>
      </w:r>
      <w:r w:rsidR="00D0530D">
        <w:rPr>
          <w:rFonts w:ascii="Times New Roman" w:hAnsi="Times New Roman" w:cs="Times New Roman"/>
          <w:i/>
          <w:sz w:val="24"/>
          <w:szCs w:val="24"/>
        </w:rPr>
        <w:t>6</w:t>
      </w:r>
      <w:r>
        <w:rPr>
          <w:rFonts w:ascii="Times New Roman" w:hAnsi="Times New Roman" w:cs="Times New Roman"/>
          <w:i/>
          <w:sz w:val="24"/>
          <w:szCs w:val="24"/>
        </w:rPr>
        <w:t>.</w:t>
      </w:r>
    </w:p>
    <w:p w:rsidR="002712BE" w:rsidRDefault="002712BE" w:rsidP="006B7E56">
      <w:pPr>
        <w:spacing w:after="0" w:line="360" w:lineRule="auto"/>
        <w:jc w:val="both"/>
      </w:pPr>
      <w:r>
        <w:rPr>
          <w:noProof/>
          <w:lang w:eastAsia="pl-PL"/>
        </w:rPr>
        <w:drawing>
          <wp:inline distT="0" distB="0" distL="0" distR="0">
            <wp:extent cx="6324600" cy="4162425"/>
            <wp:effectExtent l="0" t="0" r="19050" b="9525"/>
            <wp:docPr id="12"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870A7" w:rsidRPr="005C4469" w:rsidRDefault="00734D9C" w:rsidP="006B7E56">
      <w:pPr>
        <w:spacing w:after="0" w:line="360" w:lineRule="auto"/>
        <w:rPr>
          <w:rFonts w:ascii="Times New Roman" w:hAnsi="Times New Roman" w:cs="Times New Roman"/>
          <w:i/>
          <w:sz w:val="24"/>
          <w:szCs w:val="24"/>
        </w:rPr>
      </w:pPr>
      <w:r w:rsidRPr="005C4469">
        <w:rPr>
          <w:rFonts w:ascii="Times New Roman" w:hAnsi="Times New Roman" w:cs="Times New Roman"/>
          <w:i/>
          <w:sz w:val="24"/>
          <w:szCs w:val="24"/>
        </w:rPr>
        <w:t>Rysunek 1</w:t>
      </w:r>
      <w:r w:rsidR="00D0530D">
        <w:rPr>
          <w:rFonts w:ascii="Times New Roman" w:hAnsi="Times New Roman" w:cs="Times New Roman"/>
          <w:i/>
          <w:sz w:val="24"/>
          <w:szCs w:val="24"/>
        </w:rPr>
        <w:t>6</w:t>
      </w:r>
      <w:r w:rsidRPr="005C4469">
        <w:rPr>
          <w:rFonts w:ascii="Times New Roman" w:hAnsi="Times New Roman" w:cs="Times New Roman"/>
          <w:i/>
          <w:sz w:val="24"/>
          <w:szCs w:val="24"/>
        </w:rPr>
        <w:t>.</w:t>
      </w:r>
    </w:p>
    <w:p w:rsidR="00734D9C" w:rsidRPr="005C4469" w:rsidRDefault="00734D9C" w:rsidP="006B7E56">
      <w:pPr>
        <w:spacing w:after="0" w:line="360" w:lineRule="auto"/>
        <w:rPr>
          <w:rFonts w:ascii="Times New Roman" w:hAnsi="Times New Roman" w:cs="Times New Roman"/>
          <w:i/>
          <w:sz w:val="24"/>
          <w:szCs w:val="24"/>
        </w:rPr>
      </w:pPr>
      <w:r w:rsidRPr="005C4469">
        <w:rPr>
          <w:rFonts w:ascii="Times New Roman" w:hAnsi="Times New Roman" w:cs="Times New Roman"/>
          <w:i/>
          <w:sz w:val="24"/>
          <w:szCs w:val="24"/>
        </w:rPr>
        <w:t>Źródło: Opracowanie własne</w:t>
      </w:r>
    </w:p>
    <w:p w:rsidR="004870A7" w:rsidRDefault="004870A7" w:rsidP="006B7E56">
      <w:pPr>
        <w:spacing w:after="0" w:line="360" w:lineRule="auto"/>
      </w:pPr>
    </w:p>
    <w:p w:rsidR="008628D7" w:rsidRPr="008628D7" w:rsidRDefault="008628D7" w:rsidP="008628D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Od 27 maja 2014 roku w związku z nowelizacją ustawy wprowadzono o</w:t>
      </w:r>
      <w:r w:rsidRPr="008628D7">
        <w:rPr>
          <w:rFonts w:ascii="Times New Roman" w:hAnsi="Times New Roman" w:cs="Times New Roman"/>
          <w:sz w:val="24"/>
          <w:szCs w:val="24"/>
        </w:rPr>
        <w:t>bowiązek sporządzania Indywidualnego Planu Działania dostosowanego do profilu pomocy, co oznacza, iż każda osoba, dla której określono profil pomocy winna posiadać Indywidualny Plan Działania, sporządzony do 60 dni od daty ustalenia profilu pomocy. Rysunek 1</w:t>
      </w:r>
      <w:r w:rsidR="00E70E82">
        <w:rPr>
          <w:rFonts w:ascii="Times New Roman" w:hAnsi="Times New Roman" w:cs="Times New Roman"/>
          <w:sz w:val="24"/>
          <w:szCs w:val="24"/>
        </w:rPr>
        <w:t>6</w:t>
      </w:r>
      <w:r w:rsidRPr="008628D7">
        <w:rPr>
          <w:rFonts w:ascii="Times New Roman" w:hAnsi="Times New Roman" w:cs="Times New Roman"/>
          <w:sz w:val="24"/>
          <w:szCs w:val="24"/>
        </w:rPr>
        <w:t xml:space="preserve"> obrazuje </w:t>
      </w:r>
      <w:r>
        <w:rPr>
          <w:rFonts w:ascii="Times New Roman" w:hAnsi="Times New Roman" w:cs="Times New Roman"/>
          <w:sz w:val="24"/>
          <w:szCs w:val="24"/>
        </w:rPr>
        <w:t>liczbę</w:t>
      </w:r>
      <w:r w:rsidRPr="008628D7">
        <w:rPr>
          <w:rFonts w:ascii="Times New Roman" w:hAnsi="Times New Roman" w:cs="Times New Roman"/>
          <w:sz w:val="24"/>
          <w:szCs w:val="24"/>
        </w:rPr>
        <w:t xml:space="preserve"> osób dla których sporządzono Indywidualny Plan Działania w 201</w:t>
      </w:r>
      <w:r>
        <w:rPr>
          <w:rFonts w:ascii="Times New Roman" w:hAnsi="Times New Roman" w:cs="Times New Roman"/>
          <w:sz w:val="24"/>
          <w:szCs w:val="24"/>
        </w:rPr>
        <w:t>5</w:t>
      </w:r>
      <w:r w:rsidRPr="008628D7">
        <w:rPr>
          <w:rFonts w:ascii="Times New Roman" w:hAnsi="Times New Roman" w:cs="Times New Roman"/>
          <w:sz w:val="24"/>
          <w:szCs w:val="24"/>
        </w:rPr>
        <w:t xml:space="preserve"> roku.</w:t>
      </w:r>
    </w:p>
    <w:p w:rsidR="003A44D4" w:rsidRDefault="003A44D4"/>
    <w:p w:rsidR="003A44D4" w:rsidRDefault="003A44D4"/>
    <w:p w:rsidR="008D49C8" w:rsidRDefault="008628D7" w:rsidP="007D21A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00734D9C" w:rsidRPr="007D21AD">
        <w:rPr>
          <w:rFonts w:ascii="Times New Roman" w:hAnsi="Times New Roman" w:cs="Times New Roman"/>
          <w:sz w:val="24"/>
          <w:szCs w:val="24"/>
        </w:rPr>
        <w:t>owelizacją ustawy o promocji zatrudnienia i instytucjach rynku pracy</w:t>
      </w:r>
      <w:r>
        <w:rPr>
          <w:rFonts w:ascii="Times New Roman" w:hAnsi="Times New Roman" w:cs="Times New Roman"/>
          <w:sz w:val="24"/>
          <w:szCs w:val="24"/>
        </w:rPr>
        <w:t xml:space="preserve"> o której mowa wyżej</w:t>
      </w:r>
      <w:r w:rsidR="00734D9C" w:rsidRPr="007D21AD">
        <w:rPr>
          <w:rFonts w:ascii="Times New Roman" w:hAnsi="Times New Roman" w:cs="Times New Roman"/>
          <w:sz w:val="24"/>
          <w:szCs w:val="24"/>
        </w:rPr>
        <w:t xml:space="preserve"> </w:t>
      </w:r>
      <w:r w:rsidR="007E2993">
        <w:rPr>
          <w:rFonts w:ascii="Times New Roman" w:hAnsi="Times New Roman" w:cs="Times New Roman"/>
          <w:sz w:val="24"/>
          <w:szCs w:val="24"/>
        </w:rPr>
        <w:t xml:space="preserve">wprowadziła obowiązek ustalenia </w:t>
      </w:r>
      <w:r w:rsidR="00734D9C" w:rsidRPr="007D21AD">
        <w:rPr>
          <w:rFonts w:ascii="Times New Roman" w:hAnsi="Times New Roman" w:cs="Times New Roman"/>
          <w:sz w:val="24"/>
          <w:szCs w:val="24"/>
        </w:rPr>
        <w:t xml:space="preserve">każdej osobie rejestrującej się w urzędzie pracy </w:t>
      </w:r>
      <w:r w:rsidR="007E2993">
        <w:rPr>
          <w:rFonts w:ascii="Times New Roman" w:hAnsi="Times New Roman" w:cs="Times New Roman"/>
          <w:sz w:val="24"/>
          <w:szCs w:val="24"/>
        </w:rPr>
        <w:br/>
      </w:r>
      <w:r w:rsidR="00734D9C" w:rsidRPr="007D21AD">
        <w:rPr>
          <w:rFonts w:ascii="Times New Roman" w:hAnsi="Times New Roman" w:cs="Times New Roman"/>
          <w:sz w:val="24"/>
          <w:szCs w:val="24"/>
        </w:rPr>
        <w:t xml:space="preserve">i nabywającej status bezrobotnego  </w:t>
      </w:r>
      <w:r w:rsidR="007D21AD">
        <w:rPr>
          <w:rFonts w:ascii="Times New Roman" w:hAnsi="Times New Roman" w:cs="Times New Roman"/>
          <w:sz w:val="24"/>
          <w:szCs w:val="24"/>
        </w:rPr>
        <w:t xml:space="preserve">doradca klienta </w:t>
      </w:r>
      <w:r w:rsidR="007D21AD" w:rsidRPr="007E2993">
        <w:rPr>
          <w:rFonts w:ascii="Times New Roman" w:hAnsi="Times New Roman" w:cs="Times New Roman"/>
          <w:b/>
          <w:sz w:val="24"/>
          <w:szCs w:val="24"/>
        </w:rPr>
        <w:t>profil</w:t>
      </w:r>
      <w:r w:rsidR="007E2993" w:rsidRPr="007E2993">
        <w:rPr>
          <w:rFonts w:ascii="Times New Roman" w:hAnsi="Times New Roman" w:cs="Times New Roman"/>
          <w:b/>
          <w:sz w:val="24"/>
          <w:szCs w:val="24"/>
        </w:rPr>
        <w:t>u</w:t>
      </w:r>
      <w:r w:rsidR="007D21AD" w:rsidRPr="007E2993">
        <w:rPr>
          <w:rFonts w:ascii="Times New Roman" w:hAnsi="Times New Roman" w:cs="Times New Roman"/>
          <w:b/>
          <w:sz w:val="24"/>
          <w:szCs w:val="24"/>
        </w:rPr>
        <w:t xml:space="preserve"> pomocy</w:t>
      </w:r>
      <w:r w:rsidR="007D21AD">
        <w:rPr>
          <w:rFonts w:ascii="Times New Roman" w:hAnsi="Times New Roman" w:cs="Times New Roman"/>
          <w:sz w:val="24"/>
          <w:szCs w:val="24"/>
        </w:rPr>
        <w:t>. Jest to ważny element pozwalający na adekwatne adresowanie wsparcia obejmującego różne usługi i instrumenty rynku pracy.</w:t>
      </w:r>
    </w:p>
    <w:p w:rsidR="008D49C8" w:rsidRPr="007D21AD" w:rsidRDefault="007D21AD" w:rsidP="007D21AD">
      <w:pPr>
        <w:spacing w:line="360" w:lineRule="auto"/>
        <w:jc w:val="both"/>
        <w:rPr>
          <w:i/>
        </w:rPr>
      </w:pPr>
      <w:r w:rsidRPr="007D21AD">
        <w:rPr>
          <w:rFonts w:ascii="Times New Roman" w:hAnsi="Times New Roman" w:cs="Times New Roman"/>
          <w:i/>
          <w:sz w:val="24"/>
          <w:szCs w:val="24"/>
        </w:rPr>
        <w:t>Informację dotyczącą osób sprofilowanych na koniec 2015 roku przedstawia tabela 2.</w:t>
      </w:r>
    </w:p>
    <w:tbl>
      <w:tblPr>
        <w:tblStyle w:val="Tabela-Siatka"/>
        <w:tblW w:w="0" w:type="auto"/>
        <w:tblLook w:val="04A0" w:firstRow="1" w:lastRow="0" w:firstColumn="1" w:lastColumn="0" w:noHBand="0" w:noVBand="1"/>
      </w:tblPr>
      <w:tblGrid>
        <w:gridCol w:w="2376"/>
        <w:gridCol w:w="6836"/>
      </w:tblGrid>
      <w:tr w:rsidR="00116E61" w:rsidTr="00E70E82">
        <w:tc>
          <w:tcPr>
            <w:tcW w:w="2376" w:type="dxa"/>
            <w:shd w:val="clear" w:color="auto" w:fill="FFFFCC"/>
          </w:tcPr>
          <w:p w:rsidR="00116E61" w:rsidRPr="00A97877" w:rsidRDefault="00116E61"/>
        </w:tc>
        <w:tc>
          <w:tcPr>
            <w:tcW w:w="6836" w:type="dxa"/>
            <w:shd w:val="clear" w:color="auto" w:fill="FFFFCC"/>
          </w:tcPr>
          <w:p w:rsidR="00116E61" w:rsidRPr="00A97877" w:rsidRDefault="00116E61">
            <w:pPr>
              <w:rPr>
                <w:rFonts w:ascii="Times New Roman" w:hAnsi="Times New Roman" w:cs="Times New Roman"/>
              </w:rPr>
            </w:pPr>
          </w:p>
          <w:p w:rsidR="00116E61" w:rsidRPr="00A97877" w:rsidRDefault="00116E61" w:rsidP="00116E61">
            <w:pPr>
              <w:jc w:val="center"/>
              <w:rPr>
                <w:rFonts w:ascii="Times New Roman" w:hAnsi="Times New Roman" w:cs="Times New Roman"/>
                <w:b/>
                <w:sz w:val="28"/>
                <w:szCs w:val="28"/>
              </w:rPr>
            </w:pPr>
            <w:r w:rsidRPr="00A97877">
              <w:rPr>
                <w:rFonts w:ascii="Times New Roman" w:hAnsi="Times New Roman" w:cs="Times New Roman"/>
                <w:b/>
                <w:sz w:val="28"/>
                <w:szCs w:val="28"/>
              </w:rPr>
              <w:t>Liczba osób z ustalonym profilem pomocy</w:t>
            </w:r>
          </w:p>
          <w:p w:rsidR="00116E61" w:rsidRPr="00A97877" w:rsidRDefault="00116E61">
            <w:pPr>
              <w:rPr>
                <w:rFonts w:ascii="Times New Roman" w:hAnsi="Times New Roman" w:cs="Times New Roman"/>
              </w:rPr>
            </w:pPr>
          </w:p>
        </w:tc>
      </w:tr>
      <w:tr w:rsidR="00116E61" w:rsidTr="00E70E82">
        <w:tc>
          <w:tcPr>
            <w:tcW w:w="2376" w:type="dxa"/>
            <w:shd w:val="clear" w:color="auto" w:fill="FFFFCC"/>
            <w:vAlign w:val="center"/>
          </w:tcPr>
          <w:p w:rsidR="00116E61" w:rsidRPr="00A97877" w:rsidRDefault="00116E61" w:rsidP="00A97877">
            <w:pPr>
              <w:jc w:val="center"/>
              <w:rPr>
                <w:rFonts w:ascii="Times New Roman" w:hAnsi="Times New Roman" w:cs="Times New Roman"/>
                <w:b/>
                <w:sz w:val="28"/>
                <w:szCs w:val="28"/>
              </w:rPr>
            </w:pPr>
            <w:r w:rsidRPr="00A97877">
              <w:rPr>
                <w:rFonts w:ascii="Times New Roman" w:hAnsi="Times New Roman" w:cs="Times New Roman"/>
                <w:b/>
                <w:sz w:val="28"/>
                <w:szCs w:val="28"/>
              </w:rPr>
              <w:t>I profil</w:t>
            </w:r>
          </w:p>
        </w:tc>
        <w:tc>
          <w:tcPr>
            <w:tcW w:w="6836" w:type="dxa"/>
            <w:shd w:val="clear" w:color="auto" w:fill="FFFFCC"/>
            <w:vAlign w:val="center"/>
          </w:tcPr>
          <w:p w:rsidR="00116E61" w:rsidRPr="00A97877" w:rsidRDefault="00116E61" w:rsidP="00A97877">
            <w:pPr>
              <w:jc w:val="center"/>
              <w:rPr>
                <w:rFonts w:ascii="Times New Roman" w:hAnsi="Times New Roman" w:cs="Times New Roman"/>
                <w:b/>
                <w:sz w:val="28"/>
                <w:szCs w:val="28"/>
              </w:rPr>
            </w:pPr>
          </w:p>
          <w:p w:rsidR="00116E61" w:rsidRPr="00A97877" w:rsidRDefault="00A97877" w:rsidP="00A97877">
            <w:pPr>
              <w:jc w:val="center"/>
              <w:rPr>
                <w:rFonts w:ascii="Times New Roman" w:hAnsi="Times New Roman" w:cs="Times New Roman"/>
                <w:b/>
                <w:sz w:val="28"/>
                <w:szCs w:val="28"/>
              </w:rPr>
            </w:pPr>
            <w:r w:rsidRPr="00A97877">
              <w:rPr>
                <w:rFonts w:ascii="Times New Roman" w:hAnsi="Times New Roman" w:cs="Times New Roman"/>
                <w:b/>
                <w:sz w:val="28"/>
                <w:szCs w:val="28"/>
              </w:rPr>
              <w:t>76</w:t>
            </w:r>
          </w:p>
          <w:p w:rsidR="00116E61" w:rsidRPr="00A97877" w:rsidRDefault="00116E61" w:rsidP="00A97877">
            <w:pPr>
              <w:jc w:val="center"/>
              <w:rPr>
                <w:rFonts w:ascii="Times New Roman" w:hAnsi="Times New Roman" w:cs="Times New Roman"/>
                <w:b/>
                <w:sz w:val="28"/>
                <w:szCs w:val="28"/>
              </w:rPr>
            </w:pPr>
          </w:p>
        </w:tc>
      </w:tr>
      <w:tr w:rsidR="00116E61" w:rsidTr="00E70E82">
        <w:tc>
          <w:tcPr>
            <w:tcW w:w="2376" w:type="dxa"/>
            <w:shd w:val="clear" w:color="auto" w:fill="FFFFCC"/>
            <w:vAlign w:val="center"/>
          </w:tcPr>
          <w:p w:rsidR="00116E61" w:rsidRPr="00A97877" w:rsidRDefault="00116E61" w:rsidP="00A97877">
            <w:pPr>
              <w:jc w:val="center"/>
              <w:rPr>
                <w:rFonts w:ascii="Times New Roman" w:hAnsi="Times New Roman" w:cs="Times New Roman"/>
                <w:b/>
                <w:sz w:val="28"/>
                <w:szCs w:val="28"/>
              </w:rPr>
            </w:pPr>
            <w:r w:rsidRPr="00A97877">
              <w:rPr>
                <w:rFonts w:ascii="Times New Roman" w:hAnsi="Times New Roman" w:cs="Times New Roman"/>
                <w:b/>
                <w:sz w:val="28"/>
                <w:szCs w:val="28"/>
              </w:rPr>
              <w:t xml:space="preserve">II </w:t>
            </w:r>
            <w:r w:rsidR="00A97877" w:rsidRPr="00A97877">
              <w:rPr>
                <w:rFonts w:ascii="Times New Roman" w:hAnsi="Times New Roman" w:cs="Times New Roman"/>
                <w:b/>
                <w:sz w:val="28"/>
                <w:szCs w:val="28"/>
              </w:rPr>
              <w:t>profil</w:t>
            </w:r>
          </w:p>
        </w:tc>
        <w:tc>
          <w:tcPr>
            <w:tcW w:w="6836" w:type="dxa"/>
            <w:shd w:val="clear" w:color="auto" w:fill="FFFFCC"/>
            <w:vAlign w:val="center"/>
          </w:tcPr>
          <w:p w:rsidR="00116E61" w:rsidRPr="00A97877" w:rsidRDefault="00116E61" w:rsidP="00A97877">
            <w:pPr>
              <w:rPr>
                <w:rFonts w:ascii="Times New Roman" w:hAnsi="Times New Roman" w:cs="Times New Roman"/>
                <w:b/>
                <w:sz w:val="28"/>
                <w:szCs w:val="28"/>
              </w:rPr>
            </w:pPr>
          </w:p>
          <w:p w:rsidR="00116E61" w:rsidRPr="00A97877" w:rsidRDefault="00A97877" w:rsidP="00A97877">
            <w:pPr>
              <w:jc w:val="center"/>
              <w:rPr>
                <w:rFonts w:ascii="Times New Roman" w:hAnsi="Times New Roman" w:cs="Times New Roman"/>
                <w:b/>
                <w:sz w:val="28"/>
                <w:szCs w:val="28"/>
              </w:rPr>
            </w:pPr>
            <w:r w:rsidRPr="00A97877">
              <w:rPr>
                <w:rFonts w:ascii="Times New Roman" w:hAnsi="Times New Roman" w:cs="Times New Roman"/>
                <w:b/>
                <w:sz w:val="28"/>
                <w:szCs w:val="28"/>
              </w:rPr>
              <w:t>1209</w:t>
            </w:r>
          </w:p>
          <w:p w:rsidR="00A97877" w:rsidRPr="00A97877" w:rsidRDefault="00A97877" w:rsidP="00A97877">
            <w:pPr>
              <w:jc w:val="center"/>
              <w:rPr>
                <w:rFonts w:ascii="Times New Roman" w:hAnsi="Times New Roman" w:cs="Times New Roman"/>
                <w:b/>
                <w:sz w:val="28"/>
                <w:szCs w:val="28"/>
              </w:rPr>
            </w:pPr>
          </w:p>
        </w:tc>
      </w:tr>
      <w:tr w:rsidR="00116E61" w:rsidTr="00E70E82">
        <w:tc>
          <w:tcPr>
            <w:tcW w:w="2376" w:type="dxa"/>
            <w:shd w:val="clear" w:color="auto" w:fill="FFFFCC"/>
            <w:vAlign w:val="center"/>
          </w:tcPr>
          <w:p w:rsidR="00116E61" w:rsidRPr="00A97877" w:rsidRDefault="00A97877" w:rsidP="00A97877">
            <w:pPr>
              <w:jc w:val="center"/>
              <w:rPr>
                <w:rFonts w:ascii="Times New Roman" w:hAnsi="Times New Roman" w:cs="Times New Roman"/>
                <w:b/>
                <w:sz w:val="28"/>
                <w:szCs w:val="28"/>
              </w:rPr>
            </w:pPr>
            <w:r w:rsidRPr="00A97877">
              <w:rPr>
                <w:rFonts w:ascii="Times New Roman" w:hAnsi="Times New Roman" w:cs="Times New Roman"/>
                <w:b/>
                <w:sz w:val="28"/>
                <w:szCs w:val="28"/>
              </w:rPr>
              <w:t>III profil</w:t>
            </w:r>
          </w:p>
        </w:tc>
        <w:tc>
          <w:tcPr>
            <w:tcW w:w="6836" w:type="dxa"/>
            <w:shd w:val="clear" w:color="auto" w:fill="FFFFCC"/>
            <w:vAlign w:val="center"/>
          </w:tcPr>
          <w:p w:rsidR="00116E61" w:rsidRPr="00A97877" w:rsidRDefault="00116E61" w:rsidP="00A97877">
            <w:pPr>
              <w:jc w:val="center"/>
              <w:rPr>
                <w:rFonts w:ascii="Times New Roman" w:hAnsi="Times New Roman" w:cs="Times New Roman"/>
                <w:b/>
                <w:sz w:val="28"/>
                <w:szCs w:val="28"/>
              </w:rPr>
            </w:pPr>
          </w:p>
          <w:p w:rsidR="00116E61" w:rsidRPr="00A97877" w:rsidRDefault="00A97877" w:rsidP="00A97877">
            <w:pPr>
              <w:jc w:val="center"/>
              <w:rPr>
                <w:rFonts w:ascii="Times New Roman" w:hAnsi="Times New Roman" w:cs="Times New Roman"/>
                <w:b/>
                <w:sz w:val="28"/>
                <w:szCs w:val="28"/>
              </w:rPr>
            </w:pPr>
            <w:r w:rsidRPr="00A97877">
              <w:rPr>
                <w:rFonts w:ascii="Times New Roman" w:hAnsi="Times New Roman" w:cs="Times New Roman"/>
                <w:b/>
                <w:sz w:val="28"/>
                <w:szCs w:val="28"/>
              </w:rPr>
              <w:t>838</w:t>
            </w:r>
          </w:p>
          <w:p w:rsidR="00116E61" w:rsidRPr="00A97877" w:rsidRDefault="00116E61" w:rsidP="00A97877">
            <w:pPr>
              <w:jc w:val="center"/>
              <w:rPr>
                <w:rFonts w:ascii="Times New Roman" w:hAnsi="Times New Roman" w:cs="Times New Roman"/>
                <w:b/>
                <w:sz w:val="28"/>
                <w:szCs w:val="28"/>
              </w:rPr>
            </w:pPr>
          </w:p>
        </w:tc>
      </w:tr>
      <w:tr w:rsidR="00116E61" w:rsidRPr="007D21AD" w:rsidTr="00E70E82">
        <w:tc>
          <w:tcPr>
            <w:tcW w:w="2376" w:type="dxa"/>
            <w:shd w:val="clear" w:color="auto" w:fill="FFFFCC"/>
            <w:vAlign w:val="center"/>
          </w:tcPr>
          <w:p w:rsidR="00116E61" w:rsidRPr="007D21AD" w:rsidRDefault="00E70E82" w:rsidP="007D21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Osoby bez ustalonego profilu pomocy</w:t>
            </w:r>
          </w:p>
        </w:tc>
        <w:tc>
          <w:tcPr>
            <w:tcW w:w="6836" w:type="dxa"/>
            <w:shd w:val="clear" w:color="auto" w:fill="FFFFCC"/>
            <w:vAlign w:val="center"/>
          </w:tcPr>
          <w:p w:rsidR="00116E61" w:rsidRPr="007D21AD" w:rsidRDefault="00116E61" w:rsidP="007D21AD">
            <w:pPr>
              <w:spacing w:line="360" w:lineRule="auto"/>
              <w:jc w:val="center"/>
              <w:rPr>
                <w:rFonts w:ascii="Times New Roman" w:hAnsi="Times New Roman" w:cs="Times New Roman"/>
                <w:b/>
                <w:sz w:val="24"/>
                <w:szCs w:val="24"/>
              </w:rPr>
            </w:pPr>
          </w:p>
          <w:p w:rsidR="00116E61" w:rsidRPr="007E2993" w:rsidRDefault="00E70E82" w:rsidP="007D21A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63</w:t>
            </w:r>
          </w:p>
          <w:p w:rsidR="00116E61" w:rsidRPr="007D21AD" w:rsidRDefault="00116E61" w:rsidP="007D21AD">
            <w:pPr>
              <w:spacing w:line="360" w:lineRule="auto"/>
              <w:jc w:val="center"/>
              <w:rPr>
                <w:rFonts w:ascii="Times New Roman" w:hAnsi="Times New Roman" w:cs="Times New Roman"/>
                <w:b/>
                <w:sz w:val="24"/>
                <w:szCs w:val="24"/>
              </w:rPr>
            </w:pPr>
          </w:p>
        </w:tc>
      </w:tr>
      <w:tr w:rsidR="00E70E82" w:rsidRPr="007D21AD" w:rsidTr="00E70E82">
        <w:tc>
          <w:tcPr>
            <w:tcW w:w="2376" w:type="dxa"/>
            <w:shd w:val="clear" w:color="auto" w:fill="FFFFCC"/>
            <w:vAlign w:val="center"/>
          </w:tcPr>
          <w:p w:rsidR="00E70E82" w:rsidRDefault="00E70E82" w:rsidP="007D21AD">
            <w:pPr>
              <w:spacing w:line="360" w:lineRule="auto"/>
              <w:jc w:val="center"/>
              <w:rPr>
                <w:rFonts w:ascii="Times New Roman" w:hAnsi="Times New Roman" w:cs="Times New Roman"/>
                <w:b/>
                <w:sz w:val="24"/>
                <w:szCs w:val="24"/>
              </w:rPr>
            </w:pPr>
          </w:p>
          <w:p w:rsidR="00E70E82" w:rsidRDefault="00E70E82" w:rsidP="007D21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RAZEM</w:t>
            </w:r>
          </w:p>
          <w:p w:rsidR="00E70E82" w:rsidRPr="007D21AD" w:rsidRDefault="00E70E82" w:rsidP="007D21AD">
            <w:pPr>
              <w:spacing w:line="360" w:lineRule="auto"/>
              <w:jc w:val="center"/>
              <w:rPr>
                <w:rFonts w:ascii="Times New Roman" w:hAnsi="Times New Roman" w:cs="Times New Roman"/>
                <w:b/>
                <w:sz w:val="24"/>
                <w:szCs w:val="24"/>
              </w:rPr>
            </w:pPr>
          </w:p>
        </w:tc>
        <w:tc>
          <w:tcPr>
            <w:tcW w:w="6836" w:type="dxa"/>
            <w:shd w:val="clear" w:color="auto" w:fill="FFFFCC"/>
            <w:vAlign w:val="center"/>
          </w:tcPr>
          <w:p w:rsidR="00E70E82" w:rsidRPr="00E70E82" w:rsidRDefault="00E70E82" w:rsidP="007D21AD">
            <w:pPr>
              <w:spacing w:line="360" w:lineRule="auto"/>
              <w:jc w:val="center"/>
              <w:rPr>
                <w:rFonts w:ascii="Times New Roman" w:hAnsi="Times New Roman" w:cs="Times New Roman"/>
                <w:b/>
                <w:sz w:val="28"/>
                <w:szCs w:val="28"/>
              </w:rPr>
            </w:pPr>
            <w:r w:rsidRPr="00E70E82">
              <w:rPr>
                <w:rFonts w:ascii="Times New Roman" w:hAnsi="Times New Roman" w:cs="Times New Roman"/>
                <w:b/>
                <w:sz w:val="28"/>
                <w:szCs w:val="28"/>
              </w:rPr>
              <w:t>2 186</w:t>
            </w:r>
          </w:p>
        </w:tc>
      </w:tr>
    </w:tbl>
    <w:p w:rsidR="008D49C8" w:rsidRPr="007D21AD" w:rsidRDefault="007D21AD" w:rsidP="007D21AD">
      <w:pPr>
        <w:spacing w:after="0" w:line="360" w:lineRule="auto"/>
        <w:rPr>
          <w:rFonts w:ascii="Times New Roman" w:hAnsi="Times New Roman" w:cs="Times New Roman"/>
          <w:i/>
          <w:sz w:val="24"/>
          <w:szCs w:val="24"/>
        </w:rPr>
      </w:pPr>
      <w:r w:rsidRPr="007D21AD">
        <w:rPr>
          <w:rFonts w:ascii="Times New Roman" w:hAnsi="Times New Roman" w:cs="Times New Roman"/>
          <w:i/>
          <w:sz w:val="24"/>
          <w:szCs w:val="24"/>
        </w:rPr>
        <w:t>Tabela 2.</w:t>
      </w:r>
    </w:p>
    <w:p w:rsidR="007D21AD" w:rsidRPr="007D21AD" w:rsidRDefault="007D21AD" w:rsidP="007D21AD">
      <w:pPr>
        <w:spacing w:after="0" w:line="360" w:lineRule="auto"/>
        <w:rPr>
          <w:rFonts w:ascii="Times New Roman" w:hAnsi="Times New Roman" w:cs="Times New Roman"/>
          <w:i/>
          <w:sz w:val="24"/>
          <w:szCs w:val="24"/>
        </w:rPr>
      </w:pPr>
      <w:r w:rsidRPr="007D21AD">
        <w:rPr>
          <w:rFonts w:ascii="Times New Roman" w:hAnsi="Times New Roman" w:cs="Times New Roman"/>
          <w:i/>
          <w:sz w:val="24"/>
          <w:szCs w:val="24"/>
        </w:rPr>
        <w:t>Źródło: Opracowanie własne</w:t>
      </w:r>
    </w:p>
    <w:p w:rsidR="008D49C8" w:rsidRPr="007D21AD" w:rsidRDefault="008D49C8">
      <w:pPr>
        <w:rPr>
          <w:i/>
        </w:rPr>
      </w:pPr>
    </w:p>
    <w:p w:rsidR="00863D9C" w:rsidRPr="00863D9C" w:rsidRDefault="00863D9C" w:rsidP="00863D9C">
      <w:pPr>
        <w:spacing w:line="360" w:lineRule="auto"/>
        <w:ind w:firstLine="708"/>
        <w:contextualSpacing/>
        <w:jc w:val="both"/>
        <w:rPr>
          <w:rFonts w:ascii="Times New Roman" w:hAnsi="Times New Roman" w:cs="Times New Roman"/>
          <w:sz w:val="24"/>
          <w:szCs w:val="24"/>
        </w:rPr>
      </w:pPr>
      <w:r w:rsidRPr="00863D9C">
        <w:rPr>
          <w:rFonts w:ascii="Times New Roman" w:hAnsi="Times New Roman" w:cs="Times New Roman"/>
          <w:sz w:val="24"/>
          <w:szCs w:val="24"/>
        </w:rPr>
        <w:t xml:space="preserve">W ramach współpracy z lokalnymi placówkami oświatowymi Powiatowy Urząd Pracy </w:t>
      </w:r>
      <w:r w:rsidRPr="00863D9C">
        <w:rPr>
          <w:rFonts w:ascii="Times New Roman" w:hAnsi="Times New Roman" w:cs="Times New Roman"/>
          <w:sz w:val="24"/>
          <w:szCs w:val="24"/>
        </w:rPr>
        <w:br/>
        <w:t xml:space="preserve">w Mysłowicach podejmował działania z zakresie poradnictwa zawodowego. W 2015r. </w:t>
      </w:r>
      <w:r>
        <w:rPr>
          <w:rFonts w:ascii="Times New Roman" w:hAnsi="Times New Roman" w:cs="Times New Roman"/>
          <w:sz w:val="24"/>
          <w:szCs w:val="24"/>
        </w:rPr>
        <w:br/>
      </w:r>
      <w:r w:rsidRPr="00863D9C">
        <w:rPr>
          <w:rFonts w:ascii="Times New Roman" w:hAnsi="Times New Roman" w:cs="Times New Roman"/>
          <w:sz w:val="24"/>
          <w:szCs w:val="24"/>
        </w:rPr>
        <w:t>z pomocy</w:t>
      </w:r>
      <w:r>
        <w:rPr>
          <w:rFonts w:ascii="Times New Roman" w:hAnsi="Times New Roman" w:cs="Times New Roman"/>
          <w:sz w:val="24"/>
          <w:szCs w:val="24"/>
        </w:rPr>
        <w:t xml:space="preserve"> </w:t>
      </w:r>
      <w:r w:rsidRPr="00863D9C">
        <w:rPr>
          <w:rFonts w:ascii="Times New Roman" w:hAnsi="Times New Roman" w:cs="Times New Roman"/>
          <w:sz w:val="24"/>
          <w:szCs w:val="24"/>
        </w:rPr>
        <w:t xml:space="preserve">we wskazanym zakresie skorzystały 4 szkoły. </w:t>
      </w:r>
    </w:p>
    <w:p w:rsidR="00863D9C" w:rsidRPr="00863D9C" w:rsidRDefault="00E70E82" w:rsidP="00863D9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 Z</w:t>
      </w:r>
      <w:r w:rsidR="00863D9C" w:rsidRPr="00863D9C">
        <w:rPr>
          <w:rFonts w:ascii="Times New Roman" w:hAnsi="Times New Roman" w:cs="Times New Roman"/>
          <w:sz w:val="24"/>
          <w:szCs w:val="24"/>
        </w:rPr>
        <w:t xml:space="preserve">espole Szkół Ponadgimnazjalnych nr 2 w Mysłowicach odbyło się spotkanie informacyjne dla młodzieży kończącej edukację </w:t>
      </w:r>
      <w:r>
        <w:rPr>
          <w:rFonts w:ascii="Times New Roman" w:hAnsi="Times New Roman" w:cs="Times New Roman"/>
          <w:sz w:val="24"/>
          <w:szCs w:val="24"/>
        </w:rPr>
        <w:t>dotyczące</w:t>
      </w:r>
      <w:r w:rsidR="00863D9C" w:rsidRPr="00863D9C">
        <w:rPr>
          <w:rFonts w:ascii="Times New Roman" w:hAnsi="Times New Roman" w:cs="Times New Roman"/>
          <w:sz w:val="24"/>
          <w:szCs w:val="24"/>
        </w:rPr>
        <w:t xml:space="preserve"> usług P</w:t>
      </w:r>
      <w:r w:rsidR="00863D9C">
        <w:rPr>
          <w:rFonts w:ascii="Times New Roman" w:hAnsi="Times New Roman" w:cs="Times New Roman"/>
          <w:sz w:val="24"/>
          <w:szCs w:val="24"/>
        </w:rPr>
        <w:t xml:space="preserve">owiatowego Urzędu Pracy </w:t>
      </w:r>
      <w:r w:rsidR="00863D9C" w:rsidRPr="00863D9C">
        <w:rPr>
          <w:rFonts w:ascii="Times New Roman" w:hAnsi="Times New Roman" w:cs="Times New Roman"/>
          <w:sz w:val="24"/>
          <w:szCs w:val="24"/>
        </w:rPr>
        <w:t>oraz działań na rzecz absolwentów i osób bezrobotnych. W II Liceum Ogólnokształcącym im. Powstańców Śląskim dwukrotnie zorganizowano zajęcia warsztatowe z tematyki rynku pracy, metod poszukiwania pracy oraz przygotowania</w:t>
      </w:r>
      <w:r w:rsidR="00863D9C">
        <w:rPr>
          <w:rFonts w:ascii="Times New Roman" w:hAnsi="Times New Roman" w:cs="Times New Roman"/>
          <w:sz w:val="24"/>
          <w:szCs w:val="24"/>
        </w:rPr>
        <w:t xml:space="preserve"> </w:t>
      </w:r>
      <w:r w:rsidR="00863D9C" w:rsidRPr="00863D9C">
        <w:rPr>
          <w:rFonts w:ascii="Times New Roman" w:hAnsi="Times New Roman" w:cs="Times New Roman"/>
          <w:sz w:val="24"/>
          <w:szCs w:val="24"/>
        </w:rPr>
        <w:t xml:space="preserve">do rozmowy kwalifikacyjnej. Po raz kolejny tutejszy Urząd w ramach edycji Światowego Tygodnia Przedsiębiorczości przeprowadził </w:t>
      </w:r>
      <w:r w:rsidR="00863D9C" w:rsidRPr="00863D9C">
        <w:rPr>
          <w:rFonts w:ascii="Times New Roman" w:hAnsi="Times New Roman" w:cs="Times New Roman"/>
          <w:sz w:val="24"/>
          <w:szCs w:val="24"/>
        </w:rPr>
        <w:lastRenderedPageBreak/>
        <w:t>szkolenie dla tegorocznych maturzystów Zespołu Szkół Ponadgimnazjalnych nr 3</w:t>
      </w:r>
      <w:r w:rsidR="00863D9C">
        <w:rPr>
          <w:rFonts w:ascii="Times New Roman" w:hAnsi="Times New Roman" w:cs="Times New Roman"/>
          <w:sz w:val="24"/>
          <w:szCs w:val="24"/>
        </w:rPr>
        <w:t xml:space="preserve"> </w:t>
      </w:r>
      <w:r>
        <w:rPr>
          <w:rFonts w:ascii="Times New Roman" w:hAnsi="Times New Roman" w:cs="Times New Roman"/>
          <w:sz w:val="24"/>
          <w:szCs w:val="24"/>
        </w:rPr>
        <w:br/>
      </w:r>
      <w:r w:rsidR="00863D9C" w:rsidRPr="00863D9C">
        <w:rPr>
          <w:rFonts w:ascii="Times New Roman" w:hAnsi="Times New Roman" w:cs="Times New Roman"/>
          <w:sz w:val="24"/>
          <w:szCs w:val="24"/>
        </w:rPr>
        <w:t xml:space="preserve">w Mysłowicach w zakresie form wsparcia dla osób wkraczających na rynek pracy. </w:t>
      </w:r>
      <w:r w:rsidR="00863D9C">
        <w:rPr>
          <w:rFonts w:ascii="Times New Roman" w:hAnsi="Times New Roman" w:cs="Times New Roman"/>
          <w:sz w:val="24"/>
          <w:szCs w:val="24"/>
        </w:rPr>
        <w:br/>
      </w:r>
      <w:r w:rsidR="00863D9C" w:rsidRPr="00863D9C">
        <w:rPr>
          <w:rFonts w:ascii="Times New Roman" w:hAnsi="Times New Roman" w:cs="Times New Roman"/>
          <w:sz w:val="24"/>
          <w:szCs w:val="24"/>
        </w:rPr>
        <w:t>Z usług</w:t>
      </w:r>
      <w:r w:rsidR="00863D9C">
        <w:rPr>
          <w:rFonts w:ascii="Times New Roman" w:hAnsi="Times New Roman" w:cs="Times New Roman"/>
          <w:sz w:val="24"/>
          <w:szCs w:val="24"/>
        </w:rPr>
        <w:t xml:space="preserve"> </w:t>
      </w:r>
      <w:r w:rsidR="00863D9C" w:rsidRPr="00863D9C">
        <w:rPr>
          <w:rFonts w:ascii="Times New Roman" w:hAnsi="Times New Roman" w:cs="Times New Roman"/>
          <w:sz w:val="24"/>
          <w:szCs w:val="24"/>
        </w:rPr>
        <w:t xml:space="preserve">w zakresie doradztwa zawodowego skorzystało również Gimnazjum nr 5 im. Kardynała Stefana Wyszyńskiego. Dla uczniów tejże placówki przeprowadzono spotkanie informacyjne nt. zawodów przyszłości i aktualnej sytuacji na rynku pracy. </w:t>
      </w:r>
    </w:p>
    <w:p w:rsidR="008D49C8" w:rsidRDefault="008D49C8"/>
    <w:p w:rsidR="008D49C8" w:rsidRDefault="008D49C8"/>
    <w:p w:rsidR="008D49C8" w:rsidRDefault="008D49C8"/>
    <w:p w:rsidR="008D49C8" w:rsidRDefault="008D49C8"/>
    <w:p w:rsidR="008D49C8" w:rsidRDefault="008D49C8"/>
    <w:p w:rsidR="008D49C8" w:rsidRDefault="008D49C8"/>
    <w:p w:rsidR="00A327F7" w:rsidRDefault="00A327F7"/>
    <w:p w:rsidR="00A327F7" w:rsidRDefault="00A327F7"/>
    <w:p w:rsidR="00863D9C" w:rsidRDefault="00863D9C"/>
    <w:p w:rsidR="00863D9C" w:rsidRDefault="00863D9C"/>
    <w:p w:rsidR="00863D9C" w:rsidRDefault="00863D9C"/>
    <w:p w:rsidR="00863D9C" w:rsidRDefault="00863D9C"/>
    <w:p w:rsidR="00863D9C" w:rsidRDefault="00863D9C"/>
    <w:p w:rsidR="00863D9C" w:rsidRDefault="00863D9C"/>
    <w:p w:rsidR="00863D9C" w:rsidRDefault="00863D9C"/>
    <w:p w:rsidR="008D49C8" w:rsidRDefault="008D49C8"/>
    <w:p w:rsidR="00863D9C" w:rsidRDefault="00863D9C"/>
    <w:p w:rsidR="00863D9C" w:rsidRDefault="00863D9C"/>
    <w:p w:rsidR="00863D9C" w:rsidRDefault="00863D9C"/>
    <w:p w:rsidR="002813FE" w:rsidRDefault="002813FE"/>
    <w:p w:rsidR="00863D9C" w:rsidRDefault="00863D9C"/>
    <w:p w:rsidR="00543051" w:rsidRDefault="00543051"/>
    <w:p w:rsidR="00543051" w:rsidRDefault="00543051"/>
    <w:p w:rsidR="00863D9C" w:rsidRDefault="00863D9C"/>
    <w:p w:rsidR="00CA689C" w:rsidRPr="00DF30FD" w:rsidRDefault="00A327F7" w:rsidP="007A37BA">
      <w:pPr>
        <w:pStyle w:val="Akapitzlist"/>
        <w:numPr>
          <w:ilvl w:val="0"/>
          <w:numId w:val="14"/>
        </w:numPr>
        <w:spacing w:after="0"/>
        <w:ind w:left="0" w:firstLine="0"/>
        <w:rPr>
          <w:rFonts w:ascii="Times New Roman" w:hAnsi="Times New Roman" w:cs="Times New Roman"/>
          <w:b/>
          <w:sz w:val="24"/>
          <w:szCs w:val="24"/>
        </w:rPr>
      </w:pPr>
      <w:r w:rsidRPr="00DF30FD">
        <w:rPr>
          <w:rFonts w:ascii="Times New Roman" w:hAnsi="Times New Roman" w:cs="Times New Roman"/>
          <w:b/>
          <w:sz w:val="24"/>
          <w:szCs w:val="24"/>
        </w:rPr>
        <w:lastRenderedPageBreak/>
        <w:t xml:space="preserve"> </w:t>
      </w:r>
      <w:r w:rsidR="00D62FD4" w:rsidRPr="00DF30FD">
        <w:rPr>
          <w:rFonts w:ascii="Times New Roman" w:hAnsi="Times New Roman" w:cs="Times New Roman"/>
          <w:b/>
          <w:sz w:val="24"/>
          <w:szCs w:val="24"/>
        </w:rPr>
        <w:t xml:space="preserve"> </w:t>
      </w:r>
      <w:r w:rsidRPr="00DF30FD">
        <w:rPr>
          <w:rFonts w:ascii="Times New Roman" w:hAnsi="Times New Roman" w:cs="Times New Roman"/>
          <w:b/>
          <w:sz w:val="24"/>
          <w:szCs w:val="24"/>
        </w:rPr>
        <w:t>Szkolenia</w:t>
      </w:r>
    </w:p>
    <w:p w:rsidR="00D62FD4" w:rsidRDefault="00D62FD4" w:rsidP="007A37BA">
      <w:pPr>
        <w:spacing w:after="0"/>
        <w:rPr>
          <w:rFonts w:ascii="Times New Roman" w:hAnsi="Times New Roman" w:cs="Times New Roman"/>
          <w:b/>
          <w:sz w:val="24"/>
          <w:szCs w:val="24"/>
        </w:rPr>
      </w:pPr>
    </w:p>
    <w:p w:rsidR="00E70E82" w:rsidRDefault="006E3A15" w:rsidP="00333866">
      <w:pPr>
        <w:spacing w:after="0" w:line="360" w:lineRule="auto"/>
        <w:ind w:firstLine="708"/>
        <w:jc w:val="both"/>
        <w:rPr>
          <w:rFonts w:ascii="Times New Roman" w:hAnsi="Times New Roman" w:cs="Times New Roman"/>
          <w:sz w:val="24"/>
          <w:szCs w:val="24"/>
        </w:rPr>
      </w:pPr>
      <w:r w:rsidRPr="006E3A15">
        <w:rPr>
          <w:rFonts w:ascii="Times New Roman" w:hAnsi="Times New Roman" w:cs="Times New Roman"/>
          <w:sz w:val="24"/>
          <w:szCs w:val="24"/>
        </w:rPr>
        <w:t>Szkolenia dla osób bezrobotnych i poszukujących pracy są formą aktywizacji zawodowej finansowaną przez urzędy pracy</w:t>
      </w:r>
      <w:r w:rsidR="0087337C">
        <w:rPr>
          <w:rFonts w:ascii="Times New Roman" w:hAnsi="Times New Roman" w:cs="Times New Roman"/>
          <w:sz w:val="24"/>
          <w:szCs w:val="24"/>
        </w:rPr>
        <w:t xml:space="preserve"> w celu podniesienia kwalifikacji zawodowych </w:t>
      </w:r>
      <w:r w:rsidR="0087337C">
        <w:rPr>
          <w:rFonts w:ascii="Times New Roman" w:hAnsi="Times New Roman" w:cs="Times New Roman"/>
          <w:sz w:val="24"/>
          <w:szCs w:val="24"/>
        </w:rPr>
        <w:br/>
        <w:t>i innych kwalifikacji, zwiększających szanse na uzyskanie lub utrzymanie zatrudnienia, innej pracy zarobkowej lub działalności gospodarczej, w szczególności w przypadku braku kwalifikacji zawodowych, konieczności zmiany lub uzupełnienia kwalifikacji, utraty zdolności do wykonywania pracy w dotychczasowym zawodzie, braku umiejętności aktywnego poszukiwania pracy.</w:t>
      </w:r>
      <w:r w:rsidR="00333866">
        <w:rPr>
          <w:rFonts w:ascii="Times New Roman" w:hAnsi="Times New Roman" w:cs="Times New Roman"/>
          <w:sz w:val="24"/>
          <w:szCs w:val="24"/>
        </w:rPr>
        <w:t xml:space="preserve"> W 2015 tut. Urząd</w:t>
      </w:r>
      <w:r w:rsidR="00E70E82">
        <w:rPr>
          <w:rFonts w:ascii="Times New Roman" w:hAnsi="Times New Roman" w:cs="Times New Roman"/>
          <w:sz w:val="24"/>
          <w:szCs w:val="24"/>
        </w:rPr>
        <w:t xml:space="preserve"> </w:t>
      </w:r>
      <w:r w:rsidR="00333866">
        <w:rPr>
          <w:rFonts w:ascii="Times New Roman" w:hAnsi="Times New Roman" w:cs="Times New Roman"/>
        </w:rPr>
        <w:t xml:space="preserve">organizował i finansował szkolenia </w:t>
      </w:r>
      <w:r w:rsidR="00333866">
        <w:rPr>
          <w:rFonts w:ascii="Times New Roman" w:hAnsi="Times New Roman" w:cs="Times New Roman"/>
        </w:rPr>
        <w:br/>
        <w:t>w trybie indywidualnym tj. będące odzwierciedleniem indywidualnych potrzeb osób bezrobotnych.</w:t>
      </w:r>
      <w:r w:rsidR="00333866">
        <w:rPr>
          <w:rFonts w:ascii="Times New Roman" w:hAnsi="Times New Roman" w:cs="Times New Roman"/>
        </w:rPr>
        <w:br/>
      </w:r>
      <w:r w:rsidR="00DD52EA">
        <w:rPr>
          <w:rFonts w:ascii="Times New Roman" w:hAnsi="Times New Roman" w:cs="Times New Roman"/>
        </w:rPr>
        <w:t>O</w:t>
      </w:r>
      <w:r w:rsidR="00333866">
        <w:rPr>
          <w:rFonts w:ascii="Times New Roman" w:hAnsi="Times New Roman" w:cs="Times New Roman"/>
        </w:rPr>
        <w:t xml:space="preserve">soba ubiegająca się o szkolenie w trybie indywidualnym zobowiązana była do złożenia wniosku </w:t>
      </w:r>
      <w:r w:rsidR="00DD52EA">
        <w:rPr>
          <w:rFonts w:ascii="Times New Roman" w:hAnsi="Times New Roman" w:cs="Times New Roman"/>
        </w:rPr>
        <w:br/>
      </w:r>
      <w:r w:rsidR="00333866">
        <w:rPr>
          <w:rFonts w:ascii="Times New Roman" w:hAnsi="Times New Roman" w:cs="Times New Roman"/>
        </w:rPr>
        <w:t>o skierowanie na szkolenie wraz z deklaracją pracodawcy o zatrudnieniu osoby uprawnionej do szkolenia po jego zakończeniu.</w:t>
      </w:r>
    </w:p>
    <w:p w:rsidR="007A37BA" w:rsidRDefault="00E70E82" w:rsidP="003338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2015 roku szkolenia</w:t>
      </w:r>
      <w:r w:rsidR="00C66014">
        <w:rPr>
          <w:rFonts w:ascii="Times New Roman" w:hAnsi="Times New Roman" w:cs="Times New Roman"/>
          <w:sz w:val="24"/>
          <w:szCs w:val="24"/>
        </w:rPr>
        <w:t xml:space="preserve"> </w:t>
      </w:r>
      <w:r w:rsidR="00CD391B">
        <w:rPr>
          <w:rFonts w:ascii="Times New Roman" w:hAnsi="Times New Roman" w:cs="Times New Roman"/>
          <w:sz w:val="24"/>
          <w:szCs w:val="24"/>
        </w:rPr>
        <w:t>rozpoczęło 45 osób bezrobotnych;</w:t>
      </w:r>
      <w:r w:rsidR="00C66014">
        <w:rPr>
          <w:rFonts w:ascii="Times New Roman" w:hAnsi="Times New Roman" w:cs="Times New Roman"/>
          <w:sz w:val="24"/>
          <w:szCs w:val="24"/>
        </w:rPr>
        <w:t>44 osoby ukończyły szkolenie a 27 osób podjęło zatrudnienie</w:t>
      </w:r>
      <w:r w:rsidR="00CD391B">
        <w:rPr>
          <w:rFonts w:ascii="Times New Roman" w:hAnsi="Times New Roman" w:cs="Times New Roman"/>
          <w:sz w:val="24"/>
          <w:szCs w:val="24"/>
        </w:rPr>
        <w:t>*</w:t>
      </w:r>
      <w:r w:rsidR="00C66014">
        <w:rPr>
          <w:rFonts w:ascii="Times New Roman" w:hAnsi="Times New Roman" w:cs="Times New Roman"/>
          <w:sz w:val="24"/>
          <w:szCs w:val="24"/>
        </w:rPr>
        <w:t xml:space="preserve">. </w:t>
      </w:r>
    </w:p>
    <w:p w:rsidR="007E2993" w:rsidRDefault="007E2993" w:rsidP="006E3A15">
      <w:pPr>
        <w:spacing w:after="0"/>
        <w:jc w:val="both"/>
        <w:rPr>
          <w:rFonts w:ascii="Times New Roman" w:hAnsi="Times New Roman" w:cs="Times New Roman"/>
          <w:sz w:val="24"/>
          <w:szCs w:val="24"/>
        </w:rPr>
      </w:pPr>
    </w:p>
    <w:p w:rsidR="009B2D20" w:rsidRPr="009B2D20" w:rsidRDefault="009B2D20" w:rsidP="008628D7">
      <w:pPr>
        <w:spacing w:after="0"/>
        <w:jc w:val="both"/>
        <w:rPr>
          <w:i/>
        </w:rPr>
      </w:pPr>
      <w:r w:rsidRPr="009B2D20">
        <w:rPr>
          <w:rFonts w:ascii="Times New Roman" w:hAnsi="Times New Roman" w:cs="Times New Roman"/>
          <w:i/>
          <w:sz w:val="24"/>
          <w:szCs w:val="24"/>
        </w:rPr>
        <w:t>Szczegółowe dane dotyczące szkoleń bezrobotnych i po</w:t>
      </w:r>
      <w:r w:rsidR="008055B8">
        <w:rPr>
          <w:rFonts w:ascii="Times New Roman" w:hAnsi="Times New Roman" w:cs="Times New Roman"/>
          <w:i/>
          <w:sz w:val="24"/>
          <w:szCs w:val="24"/>
        </w:rPr>
        <w:t xml:space="preserve">szukujących pracy w </w:t>
      </w:r>
      <w:r w:rsidR="00E70E82">
        <w:rPr>
          <w:rFonts w:ascii="Times New Roman" w:hAnsi="Times New Roman" w:cs="Times New Roman"/>
          <w:i/>
          <w:sz w:val="24"/>
          <w:szCs w:val="24"/>
        </w:rPr>
        <w:t>latach</w:t>
      </w:r>
      <w:r w:rsidR="008055B8">
        <w:rPr>
          <w:rFonts w:ascii="Times New Roman" w:hAnsi="Times New Roman" w:cs="Times New Roman"/>
          <w:i/>
          <w:sz w:val="24"/>
          <w:szCs w:val="24"/>
        </w:rPr>
        <w:t xml:space="preserve"> 2014-2015</w:t>
      </w:r>
      <w:r w:rsidRPr="009B2D20">
        <w:rPr>
          <w:rFonts w:ascii="Times New Roman" w:hAnsi="Times New Roman" w:cs="Times New Roman"/>
          <w:i/>
          <w:sz w:val="24"/>
          <w:szCs w:val="24"/>
        </w:rPr>
        <w:t xml:space="preserve"> przedstawia rysunek 1</w:t>
      </w:r>
      <w:r w:rsidR="00D0530D">
        <w:rPr>
          <w:rFonts w:ascii="Times New Roman" w:hAnsi="Times New Roman" w:cs="Times New Roman"/>
          <w:i/>
          <w:sz w:val="24"/>
          <w:szCs w:val="24"/>
        </w:rPr>
        <w:t>7</w:t>
      </w:r>
      <w:r w:rsidRPr="009B2D20">
        <w:rPr>
          <w:rFonts w:ascii="Times New Roman" w:hAnsi="Times New Roman" w:cs="Times New Roman"/>
          <w:i/>
          <w:sz w:val="24"/>
          <w:szCs w:val="24"/>
        </w:rPr>
        <w:t>.</w:t>
      </w:r>
    </w:p>
    <w:p w:rsidR="003A44D4" w:rsidRDefault="003A44D4" w:rsidP="00DF30FD">
      <w:pPr>
        <w:spacing w:after="0" w:line="360" w:lineRule="auto"/>
      </w:pPr>
      <w:r>
        <w:rPr>
          <w:noProof/>
          <w:lang w:eastAsia="pl-PL"/>
        </w:rPr>
        <w:drawing>
          <wp:inline distT="0" distB="0" distL="0" distR="0">
            <wp:extent cx="5772150" cy="3886200"/>
            <wp:effectExtent l="0" t="0" r="19050" b="1905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F30FD" w:rsidRDefault="00A327F7" w:rsidP="00DF30FD">
      <w:pPr>
        <w:spacing w:line="360" w:lineRule="auto"/>
        <w:rPr>
          <w:rFonts w:ascii="Times New Roman" w:hAnsi="Times New Roman" w:cs="Times New Roman"/>
          <w:i/>
        </w:rPr>
      </w:pPr>
      <w:r w:rsidRPr="009B2D20">
        <w:rPr>
          <w:rFonts w:ascii="Times New Roman" w:hAnsi="Times New Roman" w:cs="Times New Roman"/>
          <w:i/>
        </w:rPr>
        <w:t>Rysunek 1</w:t>
      </w:r>
      <w:r w:rsidR="00D0530D">
        <w:rPr>
          <w:rFonts w:ascii="Times New Roman" w:hAnsi="Times New Roman" w:cs="Times New Roman"/>
          <w:i/>
        </w:rPr>
        <w:t>7</w:t>
      </w:r>
      <w:r w:rsidRPr="009B2D20">
        <w:rPr>
          <w:rFonts w:ascii="Times New Roman" w:hAnsi="Times New Roman" w:cs="Times New Roman"/>
          <w:i/>
        </w:rPr>
        <w:t>.</w:t>
      </w:r>
    </w:p>
    <w:p w:rsidR="00A327F7" w:rsidRPr="009B2D20" w:rsidRDefault="009B2D20" w:rsidP="00DF30FD">
      <w:pPr>
        <w:spacing w:line="360" w:lineRule="auto"/>
        <w:rPr>
          <w:rFonts w:ascii="Times New Roman" w:hAnsi="Times New Roman" w:cs="Times New Roman"/>
          <w:i/>
        </w:rPr>
      </w:pPr>
      <w:r w:rsidRPr="009B2D20">
        <w:rPr>
          <w:rFonts w:ascii="Times New Roman" w:hAnsi="Times New Roman" w:cs="Times New Roman"/>
          <w:i/>
        </w:rPr>
        <w:t>Źródło: Opracowanie własne</w:t>
      </w:r>
    </w:p>
    <w:p w:rsidR="00DF30FD" w:rsidRDefault="009B2D20" w:rsidP="007E2993">
      <w:pPr>
        <w:spacing w:line="360" w:lineRule="auto"/>
        <w:jc w:val="both"/>
        <w:rPr>
          <w:rFonts w:ascii="Times New Roman" w:hAnsi="Times New Roman" w:cs="Times New Roman"/>
          <w:i/>
          <w:sz w:val="20"/>
          <w:szCs w:val="20"/>
          <w:u w:val="single"/>
        </w:rPr>
      </w:pPr>
      <w:r w:rsidRPr="00C66014">
        <w:rPr>
          <w:rFonts w:ascii="Times New Roman" w:hAnsi="Times New Roman" w:cs="Times New Roman"/>
          <w:i/>
          <w:sz w:val="20"/>
          <w:szCs w:val="20"/>
          <w:u w:val="single"/>
        </w:rPr>
        <w:lastRenderedPageBreak/>
        <w:t>*wg stanu na koniec  31.</w:t>
      </w:r>
      <w:r w:rsidR="00E70E82">
        <w:rPr>
          <w:rFonts w:ascii="Times New Roman" w:hAnsi="Times New Roman" w:cs="Times New Roman"/>
          <w:i/>
          <w:sz w:val="20"/>
          <w:szCs w:val="20"/>
          <w:u w:val="single"/>
        </w:rPr>
        <w:t>01</w:t>
      </w:r>
      <w:r w:rsidRPr="00C66014">
        <w:rPr>
          <w:rFonts w:ascii="Times New Roman" w:hAnsi="Times New Roman" w:cs="Times New Roman"/>
          <w:i/>
          <w:sz w:val="20"/>
          <w:szCs w:val="20"/>
          <w:u w:val="single"/>
        </w:rPr>
        <w:t>.201</w:t>
      </w:r>
      <w:r w:rsidR="00E70E82">
        <w:rPr>
          <w:rFonts w:ascii="Times New Roman" w:hAnsi="Times New Roman" w:cs="Times New Roman"/>
          <w:i/>
          <w:sz w:val="20"/>
          <w:szCs w:val="20"/>
          <w:u w:val="single"/>
        </w:rPr>
        <w:t>6</w:t>
      </w:r>
      <w:r w:rsidRPr="00C66014">
        <w:rPr>
          <w:rFonts w:ascii="Times New Roman" w:hAnsi="Times New Roman" w:cs="Times New Roman"/>
          <w:i/>
          <w:sz w:val="20"/>
          <w:szCs w:val="20"/>
          <w:u w:val="single"/>
        </w:rPr>
        <w:t>r. ( rzeczywistą efektywność zatrudnienia uzyskuje się wg stanu na 31.03.2016r.)</w:t>
      </w:r>
    </w:p>
    <w:p w:rsidR="00C66014" w:rsidRDefault="00C66014" w:rsidP="007E2993">
      <w:pPr>
        <w:spacing w:line="360" w:lineRule="auto"/>
        <w:jc w:val="both"/>
        <w:rPr>
          <w:rFonts w:ascii="Times New Roman" w:hAnsi="Times New Roman" w:cs="Times New Roman"/>
          <w:i/>
          <w:sz w:val="20"/>
          <w:szCs w:val="20"/>
          <w:u w:val="single"/>
        </w:rPr>
      </w:pPr>
    </w:p>
    <w:p w:rsidR="00797068" w:rsidRDefault="009B2D20" w:rsidP="007E2993">
      <w:pPr>
        <w:spacing w:line="360" w:lineRule="auto"/>
        <w:ind w:firstLine="708"/>
        <w:jc w:val="both"/>
        <w:rPr>
          <w:rFonts w:ascii="Times New Roman" w:hAnsi="Times New Roman" w:cs="Times New Roman"/>
          <w:sz w:val="24"/>
          <w:szCs w:val="24"/>
        </w:rPr>
      </w:pPr>
      <w:r w:rsidRPr="009B2D20">
        <w:rPr>
          <w:rFonts w:ascii="Times New Roman" w:hAnsi="Times New Roman" w:cs="Times New Roman"/>
          <w:sz w:val="24"/>
          <w:szCs w:val="24"/>
        </w:rPr>
        <w:t xml:space="preserve">W 2015 roku sfinansowano </w:t>
      </w:r>
      <w:r w:rsidRPr="009B2D20">
        <w:rPr>
          <w:rFonts w:ascii="Times New Roman" w:hAnsi="Times New Roman" w:cs="Times New Roman"/>
          <w:b/>
          <w:sz w:val="24"/>
          <w:szCs w:val="24"/>
        </w:rPr>
        <w:t>16</w:t>
      </w:r>
      <w:r w:rsidRPr="009B2D20">
        <w:rPr>
          <w:rFonts w:ascii="Times New Roman" w:hAnsi="Times New Roman" w:cs="Times New Roman"/>
          <w:sz w:val="24"/>
          <w:szCs w:val="24"/>
        </w:rPr>
        <w:t xml:space="preserve"> osobom bezrobotnym </w:t>
      </w:r>
      <w:r w:rsidRPr="009B2D20">
        <w:rPr>
          <w:rFonts w:ascii="Times New Roman" w:hAnsi="Times New Roman" w:cs="Times New Roman"/>
          <w:b/>
          <w:sz w:val="24"/>
          <w:szCs w:val="24"/>
        </w:rPr>
        <w:t>studia podyplomowe</w:t>
      </w:r>
      <w:r>
        <w:rPr>
          <w:rFonts w:ascii="Times New Roman" w:hAnsi="Times New Roman" w:cs="Times New Roman"/>
          <w:sz w:val="24"/>
          <w:szCs w:val="24"/>
        </w:rPr>
        <w:t xml:space="preserve"> wydatkując na tę formę pomocy </w:t>
      </w:r>
      <w:r w:rsidRPr="009B2D20">
        <w:rPr>
          <w:rFonts w:ascii="Times New Roman" w:hAnsi="Times New Roman" w:cs="Times New Roman"/>
          <w:b/>
          <w:sz w:val="24"/>
          <w:szCs w:val="24"/>
        </w:rPr>
        <w:t>103 399</w:t>
      </w:r>
      <w:r>
        <w:rPr>
          <w:rFonts w:ascii="Times New Roman" w:hAnsi="Times New Roman" w:cs="Times New Roman"/>
          <w:sz w:val="24"/>
          <w:szCs w:val="24"/>
        </w:rPr>
        <w:t xml:space="preserve"> zł.</w:t>
      </w:r>
      <w:r w:rsidR="007A37BA">
        <w:rPr>
          <w:rFonts w:ascii="Times New Roman" w:hAnsi="Times New Roman" w:cs="Times New Roman"/>
          <w:sz w:val="24"/>
          <w:szCs w:val="24"/>
        </w:rPr>
        <w:t xml:space="preserve"> W 2015 roku </w:t>
      </w:r>
      <w:r w:rsidR="007A37BA" w:rsidRPr="007A37BA">
        <w:rPr>
          <w:rFonts w:ascii="Times New Roman" w:hAnsi="Times New Roman" w:cs="Times New Roman"/>
          <w:b/>
          <w:sz w:val="24"/>
          <w:szCs w:val="24"/>
        </w:rPr>
        <w:t>17</w:t>
      </w:r>
      <w:r w:rsidR="007A37BA">
        <w:rPr>
          <w:rFonts w:ascii="Times New Roman" w:hAnsi="Times New Roman" w:cs="Times New Roman"/>
          <w:sz w:val="24"/>
          <w:szCs w:val="24"/>
        </w:rPr>
        <w:t xml:space="preserve"> osób zakończyło studia podyplomowe natomiast </w:t>
      </w:r>
      <w:r w:rsidR="007A37BA" w:rsidRPr="007A37BA">
        <w:rPr>
          <w:rFonts w:ascii="Times New Roman" w:hAnsi="Times New Roman" w:cs="Times New Roman"/>
          <w:b/>
          <w:sz w:val="24"/>
          <w:szCs w:val="24"/>
        </w:rPr>
        <w:t xml:space="preserve">6 </w:t>
      </w:r>
      <w:r w:rsidR="007A37BA">
        <w:rPr>
          <w:rFonts w:ascii="Times New Roman" w:hAnsi="Times New Roman" w:cs="Times New Roman"/>
          <w:sz w:val="24"/>
          <w:szCs w:val="24"/>
        </w:rPr>
        <w:t>osób podjęło pracę</w:t>
      </w:r>
      <w:r w:rsidR="00797068">
        <w:rPr>
          <w:rFonts w:ascii="Times New Roman" w:hAnsi="Times New Roman" w:cs="Times New Roman"/>
          <w:sz w:val="24"/>
          <w:szCs w:val="24"/>
        </w:rPr>
        <w:t>*</w:t>
      </w:r>
      <w:r w:rsidR="007A37BA">
        <w:rPr>
          <w:rFonts w:ascii="Times New Roman" w:hAnsi="Times New Roman" w:cs="Times New Roman"/>
          <w:sz w:val="24"/>
          <w:szCs w:val="24"/>
        </w:rPr>
        <w:t xml:space="preserve"> w trakcie studiów podyplomowych </w:t>
      </w:r>
      <w:r w:rsidR="00C66014">
        <w:rPr>
          <w:rFonts w:ascii="Times New Roman" w:hAnsi="Times New Roman" w:cs="Times New Roman"/>
          <w:sz w:val="24"/>
          <w:szCs w:val="24"/>
        </w:rPr>
        <w:t xml:space="preserve">bądź </w:t>
      </w:r>
      <w:r w:rsidR="00CD391B">
        <w:rPr>
          <w:rFonts w:ascii="Times New Roman" w:hAnsi="Times New Roman" w:cs="Times New Roman"/>
          <w:sz w:val="24"/>
          <w:szCs w:val="24"/>
        </w:rPr>
        <w:br/>
      </w:r>
      <w:r w:rsidR="00C66014">
        <w:rPr>
          <w:rFonts w:ascii="Times New Roman" w:hAnsi="Times New Roman" w:cs="Times New Roman"/>
          <w:sz w:val="24"/>
          <w:szCs w:val="24"/>
        </w:rPr>
        <w:t>w okresie 3 miesięcy po ich ukończeniu.</w:t>
      </w:r>
    </w:p>
    <w:p w:rsidR="007E2993" w:rsidRDefault="007E2993" w:rsidP="00DF30FD">
      <w:pPr>
        <w:spacing w:line="360" w:lineRule="auto"/>
        <w:jc w:val="both"/>
        <w:rPr>
          <w:rFonts w:ascii="Times New Roman" w:hAnsi="Times New Roman" w:cs="Times New Roman"/>
          <w:i/>
          <w:sz w:val="20"/>
          <w:szCs w:val="20"/>
        </w:rPr>
      </w:pPr>
    </w:p>
    <w:p w:rsidR="007A37BA" w:rsidRPr="00C66014" w:rsidRDefault="007A37BA" w:rsidP="00DF30FD">
      <w:pPr>
        <w:spacing w:line="360" w:lineRule="auto"/>
        <w:jc w:val="both"/>
        <w:rPr>
          <w:rFonts w:ascii="Times New Roman" w:hAnsi="Times New Roman" w:cs="Times New Roman"/>
          <w:i/>
          <w:sz w:val="20"/>
          <w:szCs w:val="20"/>
          <w:u w:val="single"/>
        </w:rPr>
      </w:pPr>
      <w:r w:rsidRPr="00C66014">
        <w:rPr>
          <w:rFonts w:ascii="Times New Roman" w:hAnsi="Times New Roman" w:cs="Times New Roman"/>
          <w:i/>
          <w:sz w:val="20"/>
          <w:szCs w:val="20"/>
          <w:u w:val="single"/>
        </w:rPr>
        <w:t>( *wg stanu na 31.</w:t>
      </w:r>
      <w:r w:rsidR="00E70E82">
        <w:rPr>
          <w:rFonts w:ascii="Times New Roman" w:hAnsi="Times New Roman" w:cs="Times New Roman"/>
          <w:i/>
          <w:sz w:val="20"/>
          <w:szCs w:val="20"/>
          <w:u w:val="single"/>
        </w:rPr>
        <w:t>01</w:t>
      </w:r>
      <w:r w:rsidRPr="00C66014">
        <w:rPr>
          <w:rFonts w:ascii="Times New Roman" w:hAnsi="Times New Roman" w:cs="Times New Roman"/>
          <w:i/>
          <w:sz w:val="20"/>
          <w:szCs w:val="20"/>
          <w:u w:val="single"/>
        </w:rPr>
        <w:t>.201</w:t>
      </w:r>
      <w:r w:rsidR="00E70E82">
        <w:rPr>
          <w:rFonts w:ascii="Times New Roman" w:hAnsi="Times New Roman" w:cs="Times New Roman"/>
          <w:i/>
          <w:sz w:val="20"/>
          <w:szCs w:val="20"/>
          <w:u w:val="single"/>
        </w:rPr>
        <w:t>6</w:t>
      </w:r>
      <w:r w:rsidRPr="00C66014">
        <w:rPr>
          <w:rFonts w:ascii="Times New Roman" w:hAnsi="Times New Roman" w:cs="Times New Roman"/>
          <w:i/>
          <w:sz w:val="20"/>
          <w:szCs w:val="20"/>
          <w:u w:val="single"/>
        </w:rPr>
        <w:t>r.- rzeczywistą efektywność zatrudnienia uzyskuje się wg stanu na 31.03.2016r.)</w:t>
      </w:r>
    </w:p>
    <w:p w:rsidR="007E2993" w:rsidRPr="00797068" w:rsidRDefault="007E2993" w:rsidP="00DF30FD">
      <w:pPr>
        <w:spacing w:line="360" w:lineRule="auto"/>
        <w:jc w:val="both"/>
        <w:rPr>
          <w:rFonts w:ascii="Times New Roman" w:hAnsi="Times New Roman" w:cs="Times New Roman"/>
          <w:i/>
          <w:sz w:val="20"/>
          <w:szCs w:val="20"/>
        </w:rPr>
      </w:pPr>
    </w:p>
    <w:p w:rsidR="001000E6" w:rsidRDefault="001000E6"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C66014" w:rsidRDefault="00C66014" w:rsidP="001000E6">
      <w:pPr>
        <w:pStyle w:val="Akapitzlist"/>
        <w:spacing w:line="360" w:lineRule="auto"/>
        <w:ind w:left="142"/>
        <w:rPr>
          <w:rFonts w:ascii="Times New Roman" w:hAnsi="Times New Roman" w:cs="Times New Roman"/>
          <w:b/>
          <w:sz w:val="24"/>
          <w:szCs w:val="24"/>
        </w:rPr>
      </w:pPr>
    </w:p>
    <w:p w:rsidR="008D49C8" w:rsidRPr="00CA689C" w:rsidRDefault="00CA689C" w:rsidP="00CA689C">
      <w:pPr>
        <w:pStyle w:val="Akapitzlist"/>
        <w:numPr>
          <w:ilvl w:val="0"/>
          <w:numId w:val="14"/>
        </w:numPr>
        <w:spacing w:line="360" w:lineRule="auto"/>
        <w:ind w:left="142" w:hanging="142"/>
        <w:rPr>
          <w:rFonts w:ascii="Times New Roman" w:hAnsi="Times New Roman" w:cs="Times New Roman"/>
          <w:b/>
          <w:sz w:val="24"/>
          <w:szCs w:val="24"/>
        </w:rPr>
      </w:pPr>
      <w:r w:rsidRPr="00CA689C">
        <w:rPr>
          <w:rFonts w:ascii="Times New Roman" w:hAnsi="Times New Roman" w:cs="Times New Roman"/>
          <w:b/>
          <w:sz w:val="24"/>
          <w:szCs w:val="24"/>
        </w:rPr>
        <w:lastRenderedPageBreak/>
        <w:t>I</w:t>
      </w:r>
      <w:r w:rsidR="007A37BA" w:rsidRPr="00CA689C">
        <w:rPr>
          <w:rFonts w:ascii="Times New Roman" w:hAnsi="Times New Roman" w:cs="Times New Roman"/>
          <w:b/>
          <w:sz w:val="24"/>
          <w:szCs w:val="24"/>
        </w:rPr>
        <w:t>nstrumenty rynku pracy.</w:t>
      </w:r>
    </w:p>
    <w:p w:rsidR="008D49C8" w:rsidRPr="00E731A2" w:rsidRDefault="00E731A2" w:rsidP="00E731A2">
      <w:pPr>
        <w:spacing w:line="360" w:lineRule="auto"/>
        <w:ind w:firstLine="709"/>
        <w:jc w:val="both"/>
        <w:rPr>
          <w:rFonts w:ascii="Times New Roman" w:hAnsi="Times New Roman" w:cs="Times New Roman"/>
          <w:sz w:val="24"/>
          <w:szCs w:val="24"/>
        </w:rPr>
      </w:pPr>
      <w:r w:rsidRPr="00E731A2">
        <w:rPr>
          <w:rFonts w:ascii="Times New Roman" w:hAnsi="Times New Roman" w:cs="Times New Roman"/>
          <w:sz w:val="24"/>
          <w:szCs w:val="24"/>
        </w:rPr>
        <w:t xml:space="preserve">Powiatowy Urząd Pracy w Mysłowicach w ramach posiadanych środków finansowych zrealizował w 2015 roku następujące działania w </w:t>
      </w:r>
      <w:r w:rsidR="007E2993">
        <w:rPr>
          <w:rFonts w:ascii="Times New Roman" w:hAnsi="Times New Roman" w:cs="Times New Roman"/>
          <w:sz w:val="24"/>
          <w:szCs w:val="24"/>
        </w:rPr>
        <w:t xml:space="preserve">ramach instrumentów rynku pracy </w:t>
      </w:r>
      <w:r w:rsidR="00C66014">
        <w:rPr>
          <w:rFonts w:ascii="Times New Roman" w:hAnsi="Times New Roman" w:cs="Times New Roman"/>
          <w:sz w:val="24"/>
          <w:szCs w:val="24"/>
        </w:rPr>
        <w:t>:</w:t>
      </w:r>
      <w:r w:rsidRPr="00E731A2">
        <w:rPr>
          <w:rFonts w:ascii="Times New Roman" w:hAnsi="Times New Roman" w:cs="Times New Roman"/>
          <w:sz w:val="24"/>
          <w:szCs w:val="24"/>
        </w:rPr>
        <w:t xml:space="preserve"> staże</w:t>
      </w:r>
      <w:r w:rsidR="00C66014">
        <w:rPr>
          <w:rFonts w:ascii="Times New Roman" w:hAnsi="Times New Roman" w:cs="Times New Roman"/>
          <w:sz w:val="24"/>
          <w:szCs w:val="24"/>
        </w:rPr>
        <w:t xml:space="preserve"> </w:t>
      </w:r>
      <w:r w:rsidR="00C66014">
        <w:rPr>
          <w:rFonts w:ascii="Times New Roman" w:hAnsi="Times New Roman" w:cs="Times New Roman"/>
          <w:sz w:val="24"/>
          <w:szCs w:val="24"/>
        </w:rPr>
        <w:br/>
        <w:t>(w tym bony stażowe)</w:t>
      </w:r>
      <w:r w:rsidRPr="00E731A2">
        <w:rPr>
          <w:rFonts w:ascii="Times New Roman" w:hAnsi="Times New Roman" w:cs="Times New Roman"/>
          <w:sz w:val="24"/>
          <w:szCs w:val="24"/>
        </w:rPr>
        <w:t>, prace interwencyjne, refundacja kosztów wyposażenia lub doposażenia miejsca pracy, dotacje na rozpoczęcie działalności gospodarczej, bon za</w:t>
      </w:r>
      <w:r w:rsidR="007E2993">
        <w:rPr>
          <w:rFonts w:ascii="Times New Roman" w:hAnsi="Times New Roman" w:cs="Times New Roman"/>
          <w:sz w:val="24"/>
          <w:szCs w:val="24"/>
        </w:rPr>
        <w:t>siedleniowy, bon zatrudnieniowy, refundacja wynagrodzenia</w:t>
      </w:r>
      <w:r w:rsidR="00194A26">
        <w:rPr>
          <w:rFonts w:ascii="Times New Roman" w:hAnsi="Times New Roman" w:cs="Times New Roman"/>
          <w:sz w:val="24"/>
          <w:szCs w:val="24"/>
        </w:rPr>
        <w:t xml:space="preserve"> dla osób powyżej 50 r</w:t>
      </w:r>
      <w:r w:rsidR="00721DA2">
        <w:rPr>
          <w:rFonts w:ascii="Times New Roman" w:hAnsi="Times New Roman" w:cs="Times New Roman"/>
          <w:sz w:val="24"/>
          <w:szCs w:val="24"/>
        </w:rPr>
        <w:t>oku życia, prace społecznie użyteczne, przygotowanie zawodowe dorosłych.</w:t>
      </w:r>
    </w:p>
    <w:p w:rsidR="00E731A2" w:rsidRPr="00C66014" w:rsidRDefault="00C66014" w:rsidP="00E731A2">
      <w:pPr>
        <w:tabs>
          <w:tab w:val="left" w:pos="426"/>
        </w:tabs>
        <w:spacing w:after="0"/>
        <w:jc w:val="both"/>
        <w:rPr>
          <w:rFonts w:ascii="Times New Roman" w:hAnsi="Times New Roman" w:cs="Times New Roman"/>
          <w:i/>
          <w:sz w:val="24"/>
          <w:szCs w:val="24"/>
        </w:rPr>
      </w:pPr>
      <w:r w:rsidRPr="00C66014">
        <w:rPr>
          <w:rFonts w:ascii="Times New Roman" w:hAnsi="Times New Roman" w:cs="Times New Roman"/>
          <w:i/>
          <w:sz w:val="24"/>
          <w:szCs w:val="24"/>
        </w:rPr>
        <w:t>Szczegółowe dane liczbowe i wydatkowanie środków finansowych na wyżej wymienione formy przedstawia tabela  3 oraz 4.</w:t>
      </w:r>
    </w:p>
    <w:tbl>
      <w:tblPr>
        <w:tblStyle w:val="Tabela-Siatka"/>
        <w:tblW w:w="10031" w:type="dxa"/>
        <w:tblLook w:val="04A0" w:firstRow="1" w:lastRow="0" w:firstColumn="1" w:lastColumn="0" w:noHBand="0" w:noVBand="1"/>
      </w:tblPr>
      <w:tblGrid>
        <w:gridCol w:w="2025"/>
        <w:gridCol w:w="1889"/>
        <w:gridCol w:w="1633"/>
        <w:gridCol w:w="1919"/>
        <w:gridCol w:w="2565"/>
      </w:tblGrid>
      <w:tr w:rsidR="00E731A2" w:rsidTr="00BB691F">
        <w:tc>
          <w:tcPr>
            <w:tcW w:w="1948" w:type="dxa"/>
            <w:shd w:val="clear" w:color="auto" w:fill="B8CCE4" w:themeFill="accent1" w:themeFillTint="66"/>
            <w:vAlign w:val="center"/>
          </w:tcPr>
          <w:p w:rsidR="00E731A2" w:rsidRPr="00A605CB" w:rsidRDefault="00E731A2" w:rsidP="00BB691F">
            <w:pPr>
              <w:jc w:val="center"/>
              <w:rPr>
                <w:rFonts w:ascii="Times New Roman" w:hAnsi="Times New Roman" w:cs="Times New Roman"/>
              </w:rPr>
            </w:pPr>
            <w:r w:rsidRPr="00A605CB">
              <w:rPr>
                <w:rFonts w:ascii="Times New Roman" w:hAnsi="Times New Roman" w:cs="Times New Roman"/>
                <w:shd w:val="clear" w:color="auto" w:fill="B8CCE4" w:themeFill="accent1" w:themeFillTint="66"/>
              </w:rPr>
              <w:t>Instrumenty rynku</w:t>
            </w:r>
            <w:r w:rsidRPr="00A605CB">
              <w:rPr>
                <w:rFonts w:ascii="Times New Roman" w:hAnsi="Times New Roman" w:cs="Times New Roman"/>
              </w:rPr>
              <w:t xml:space="preserve"> pracy</w:t>
            </w:r>
          </w:p>
        </w:tc>
        <w:tc>
          <w:tcPr>
            <w:tcW w:w="1905" w:type="dxa"/>
            <w:shd w:val="clear" w:color="auto" w:fill="B8CCE4" w:themeFill="accent1" w:themeFillTint="66"/>
            <w:vAlign w:val="center"/>
          </w:tcPr>
          <w:p w:rsidR="00E731A2" w:rsidRPr="00A605CB" w:rsidRDefault="00E731A2" w:rsidP="00BB691F">
            <w:pPr>
              <w:jc w:val="center"/>
              <w:rPr>
                <w:rFonts w:ascii="Times New Roman" w:hAnsi="Times New Roman" w:cs="Times New Roman"/>
              </w:rPr>
            </w:pPr>
            <w:r w:rsidRPr="00A605CB">
              <w:rPr>
                <w:rFonts w:ascii="Times New Roman" w:hAnsi="Times New Roman" w:cs="Times New Roman"/>
              </w:rPr>
              <w:t>Liczba osób, które rozpoczęły program</w:t>
            </w:r>
          </w:p>
        </w:tc>
        <w:tc>
          <w:tcPr>
            <w:tcW w:w="1643" w:type="dxa"/>
            <w:shd w:val="clear" w:color="auto" w:fill="B8CCE4" w:themeFill="accent1" w:themeFillTint="66"/>
            <w:vAlign w:val="center"/>
          </w:tcPr>
          <w:p w:rsidR="00E731A2" w:rsidRPr="00A605CB" w:rsidRDefault="00E731A2" w:rsidP="00C12177">
            <w:pPr>
              <w:jc w:val="center"/>
              <w:rPr>
                <w:rFonts w:ascii="Times New Roman" w:hAnsi="Times New Roman" w:cs="Times New Roman"/>
              </w:rPr>
            </w:pPr>
            <w:r w:rsidRPr="00A605CB">
              <w:rPr>
                <w:rFonts w:ascii="Times New Roman" w:hAnsi="Times New Roman" w:cs="Times New Roman"/>
              </w:rPr>
              <w:t xml:space="preserve">Liczba osób, które </w:t>
            </w:r>
            <w:r w:rsidR="000838CA">
              <w:rPr>
                <w:rFonts w:ascii="Times New Roman" w:hAnsi="Times New Roman" w:cs="Times New Roman"/>
              </w:rPr>
              <w:t xml:space="preserve">przerwały lub </w:t>
            </w:r>
            <w:r w:rsidR="00C12177">
              <w:rPr>
                <w:rFonts w:ascii="Times New Roman" w:hAnsi="Times New Roman" w:cs="Times New Roman"/>
              </w:rPr>
              <w:t>zako</w:t>
            </w:r>
            <w:r w:rsidRPr="00A605CB">
              <w:rPr>
                <w:rFonts w:ascii="Times New Roman" w:hAnsi="Times New Roman" w:cs="Times New Roman"/>
              </w:rPr>
              <w:t>ńczyły program</w:t>
            </w:r>
          </w:p>
        </w:tc>
        <w:tc>
          <w:tcPr>
            <w:tcW w:w="1933" w:type="dxa"/>
            <w:shd w:val="clear" w:color="auto" w:fill="B8CCE4" w:themeFill="accent1" w:themeFillTint="66"/>
            <w:vAlign w:val="center"/>
          </w:tcPr>
          <w:p w:rsidR="00E731A2" w:rsidRPr="00A605CB" w:rsidRDefault="00E731A2" w:rsidP="00BB691F">
            <w:pPr>
              <w:jc w:val="center"/>
              <w:rPr>
                <w:rFonts w:ascii="Times New Roman" w:hAnsi="Times New Roman" w:cs="Times New Roman"/>
              </w:rPr>
            </w:pPr>
            <w:r w:rsidRPr="00A605CB">
              <w:rPr>
                <w:rFonts w:ascii="Times New Roman" w:hAnsi="Times New Roman" w:cs="Times New Roman"/>
              </w:rPr>
              <w:t>Liczba osób, które</w:t>
            </w:r>
            <w:r w:rsidR="000838CA">
              <w:rPr>
                <w:rFonts w:ascii="Times New Roman" w:hAnsi="Times New Roman" w:cs="Times New Roman"/>
              </w:rPr>
              <w:t xml:space="preserve"> </w:t>
            </w:r>
            <w:r w:rsidRPr="00A605CB">
              <w:rPr>
                <w:rFonts w:ascii="Times New Roman" w:hAnsi="Times New Roman" w:cs="Times New Roman"/>
              </w:rPr>
              <w:t xml:space="preserve"> podjęły pracę</w:t>
            </w:r>
            <w:r w:rsidR="000838CA">
              <w:rPr>
                <w:rFonts w:ascii="Times New Roman" w:hAnsi="Times New Roman" w:cs="Times New Roman"/>
              </w:rPr>
              <w:t xml:space="preserve"> lub rozpoczęły działalność gospodarczą</w:t>
            </w:r>
            <w:r w:rsidRPr="00A605CB">
              <w:rPr>
                <w:rFonts w:ascii="Times New Roman" w:hAnsi="Times New Roman" w:cs="Times New Roman"/>
              </w:rPr>
              <w:t xml:space="preserve"> w trakcie lub po ukończeniu programu</w:t>
            </w:r>
            <w:r w:rsidR="00237297">
              <w:rPr>
                <w:rFonts w:ascii="Times New Roman" w:hAnsi="Times New Roman" w:cs="Times New Roman"/>
              </w:rPr>
              <w:t>*</w:t>
            </w:r>
          </w:p>
        </w:tc>
        <w:tc>
          <w:tcPr>
            <w:tcW w:w="2602" w:type="dxa"/>
            <w:shd w:val="clear" w:color="auto" w:fill="B8CCE4" w:themeFill="accent1" w:themeFillTint="66"/>
            <w:vAlign w:val="center"/>
          </w:tcPr>
          <w:p w:rsidR="00E731A2" w:rsidRDefault="00E731A2" w:rsidP="00BB691F">
            <w:pPr>
              <w:jc w:val="center"/>
              <w:rPr>
                <w:rFonts w:ascii="Times New Roman" w:hAnsi="Times New Roman" w:cs="Times New Roman"/>
              </w:rPr>
            </w:pPr>
            <w:r w:rsidRPr="00A605CB">
              <w:rPr>
                <w:rFonts w:ascii="Times New Roman" w:hAnsi="Times New Roman" w:cs="Times New Roman"/>
              </w:rPr>
              <w:t xml:space="preserve">Wydatki </w:t>
            </w:r>
          </w:p>
          <w:p w:rsidR="00E731A2" w:rsidRPr="00A605CB" w:rsidRDefault="00E731A2" w:rsidP="00BB691F">
            <w:pPr>
              <w:jc w:val="center"/>
              <w:rPr>
                <w:rFonts w:ascii="Times New Roman" w:hAnsi="Times New Roman" w:cs="Times New Roman"/>
              </w:rPr>
            </w:pPr>
            <w:r w:rsidRPr="00A605CB">
              <w:rPr>
                <w:rFonts w:ascii="Times New Roman" w:hAnsi="Times New Roman" w:cs="Times New Roman"/>
              </w:rPr>
              <w:t>w złotych</w:t>
            </w:r>
          </w:p>
        </w:tc>
      </w:tr>
      <w:tr w:rsidR="00E731A2" w:rsidTr="00BB691F">
        <w:tc>
          <w:tcPr>
            <w:tcW w:w="1948" w:type="dxa"/>
            <w:vAlign w:val="center"/>
          </w:tcPr>
          <w:p w:rsidR="00E731A2" w:rsidRDefault="00E731A2" w:rsidP="00BB691F">
            <w:pPr>
              <w:jc w:val="center"/>
              <w:rPr>
                <w:rFonts w:ascii="Times New Roman" w:hAnsi="Times New Roman" w:cs="Times New Roman"/>
              </w:rPr>
            </w:pPr>
            <w:r w:rsidRPr="00A605CB">
              <w:rPr>
                <w:rFonts w:ascii="Times New Roman" w:hAnsi="Times New Roman" w:cs="Times New Roman"/>
              </w:rPr>
              <w:t>Staże</w:t>
            </w:r>
          </w:p>
          <w:p w:rsidR="00797068" w:rsidRPr="00A605CB" w:rsidRDefault="00797068" w:rsidP="00BB691F">
            <w:pPr>
              <w:jc w:val="center"/>
              <w:rPr>
                <w:rFonts w:ascii="Times New Roman" w:hAnsi="Times New Roman" w:cs="Times New Roman"/>
              </w:rPr>
            </w:pPr>
            <w:r>
              <w:rPr>
                <w:rFonts w:ascii="Times New Roman" w:hAnsi="Times New Roman" w:cs="Times New Roman"/>
              </w:rPr>
              <w:t>( w tym bony stażowe</w:t>
            </w:r>
            <w:r w:rsidR="00FA4297">
              <w:rPr>
                <w:rFonts w:ascii="Times New Roman" w:hAnsi="Times New Roman" w:cs="Times New Roman"/>
              </w:rPr>
              <w:t>*</w:t>
            </w:r>
            <w:r w:rsidR="00237297">
              <w:rPr>
                <w:rFonts w:ascii="Times New Roman" w:hAnsi="Times New Roman" w:cs="Times New Roman"/>
              </w:rPr>
              <w:t>*</w:t>
            </w:r>
            <w:r>
              <w:rPr>
                <w:rFonts w:ascii="Times New Roman" w:hAnsi="Times New Roman" w:cs="Times New Roman"/>
              </w:rPr>
              <w:t>)</w:t>
            </w:r>
          </w:p>
          <w:p w:rsidR="00E731A2" w:rsidRPr="00A605CB" w:rsidRDefault="00E731A2" w:rsidP="00BB691F">
            <w:pPr>
              <w:jc w:val="center"/>
              <w:rPr>
                <w:rFonts w:ascii="Times New Roman" w:hAnsi="Times New Roman" w:cs="Times New Roman"/>
              </w:rPr>
            </w:pPr>
          </w:p>
        </w:tc>
        <w:tc>
          <w:tcPr>
            <w:tcW w:w="1905" w:type="dxa"/>
            <w:vAlign w:val="center"/>
          </w:tcPr>
          <w:p w:rsidR="00E731A2" w:rsidRPr="00980731" w:rsidRDefault="00CD391B" w:rsidP="00BB691F">
            <w:pPr>
              <w:jc w:val="center"/>
              <w:rPr>
                <w:rFonts w:ascii="Times New Roman" w:hAnsi="Times New Roman" w:cs="Times New Roman"/>
                <w:b/>
              </w:rPr>
            </w:pPr>
            <w:r>
              <w:rPr>
                <w:rFonts w:ascii="Times New Roman" w:hAnsi="Times New Roman" w:cs="Times New Roman"/>
                <w:b/>
              </w:rPr>
              <w:t>318</w:t>
            </w:r>
          </w:p>
        </w:tc>
        <w:tc>
          <w:tcPr>
            <w:tcW w:w="1643" w:type="dxa"/>
            <w:vAlign w:val="center"/>
          </w:tcPr>
          <w:p w:rsidR="00E731A2" w:rsidRPr="00980731" w:rsidRDefault="0041255D" w:rsidP="00BB691F">
            <w:pPr>
              <w:jc w:val="center"/>
              <w:rPr>
                <w:rFonts w:ascii="Times New Roman" w:hAnsi="Times New Roman" w:cs="Times New Roman"/>
                <w:b/>
              </w:rPr>
            </w:pPr>
            <w:r>
              <w:rPr>
                <w:rFonts w:ascii="Times New Roman" w:hAnsi="Times New Roman" w:cs="Times New Roman"/>
                <w:b/>
              </w:rPr>
              <w:t>328</w:t>
            </w:r>
          </w:p>
        </w:tc>
        <w:tc>
          <w:tcPr>
            <w:tcW w:w="1933" w:type="dxa"/>
            <w:vAlign w:val="center"/>
          </w:tcPr>
          <w:p w:rsidR="00E731A2" w:rsidRPr="00980731" w:rsidRDefault="00435317" w:rsidP="00BB691F">
            <w:pPr>
              <w:jc w:val="center"/>
              <w:rPr>
                <w:rFonts w:ascii="Times New Roman" w:hAnsi="Times New Roman" w:cs="Times New Roman"/>
                <w:b/>
              </w:rPr>
            </w:pPr>
            <w:r>
              <w:rPr>
                <w:rFonts w:ascii="Times New Roman" w:hAnsi="Times New Roman" w:cs="Times New Roman"/>
                <w:b/>
              </w:rPr>
              <w:t>215</w:t>
            </w:r>
          </w:p>
        </w:tc>
        <w:tc>
          <w:tcPr>
            <w:tcW w:w="2602" w:type="dxa"/>
          </w:tcPr>
          <w:p w:rsidR="00BB691F" w:rsidRDefault="00BB691F" w:rsidP="00BB691F">
            <w:pPr>
              <w:jc w:val="center"/>
              <w:rPr>
                <w:rFonts w:ascii="Times New Roman" w:hAnsi="Times New Roman" w:cs="Times New Roman"/>
                <w:b/>
              </w:rPr>
            </w:pPr>
          </w:p>
          <w:p w:rsidR="00E731A2" w:rsidRPr="00980731" w:rsidRDefault="006E3A15" w:rsidP="00BB691F">
            <w:pPr>
              <w:jc w:val="center"/>
              <w:rPr>
                <w:rFonts w:ascii="Times New Roman" w:hAnsi="Times New Roman" w:cs="Times New Roman"/>
                <w:b/>
              </w:rPr>
            </w:pPr>
            <w:r>
              <w:rPr>
                <w:rFonts w:ascii="Times New Roman" w:hAnsi="Times New Roman" w:cs="Times New Roman"/>
                <w:b/>
              </w:rPr>
              <w:t>1 898 704</w:t>
            </w:r>
            <w:r w:rsidR="00BB691F">
              <w:rPr>
                <w:rFonts w:ascii="Times New Roman" w:hAnsi="Times New Roman" w:cs="Times New Roman"/>
                <w:b/>
              </w:rPr>
              <w:t xml:space="preserve"> zł</w:t>
            </w:r>
          </w:p>
        </w:tc>
      </w:tr>
      <w:tr w:rsidR="00E731A2" w:rsidTr="00BB691F">
        <w:tc>
          <w:tcPr>
            <w:tcW w:w="1948" w:type="dxa"/>
            <w:vAlign w:val="center"/>
          </w:tcPr>
          <w:p w:rsidR="00E731A2" w:rsidRDefault="00E731A2" w:rsidP="007F08C6">
            <w:pPr>
              <w:jc w:val="center"/>
              <w:rPr>
                <w:rFonts w:ascii="Times New Roman" w:hAnsi="Times New Roman" w:cs="Times New Roman"/>
              </w:rPr>
            </w:pPr>
            <w:r w:rsidRPr="00A605CB">
              <w:rPr>
                <w:rFonts w:ascii="Times New Roman" w:hAnsi="Times New Roman" w:cs="Times New Roman"/>
              </w:rPr>
              <w:t>Prace interwencyjne</w:t>
            </w:r>
          </w:p>
          <w:p w:rsidR="000838CA" w:rsidRPr="00A605CB" w:rsidRDefault="000838CA" w:rsidP="007F08C6">
            <w:pPr>
              <w:jc w:val="center"/>
              <w:rPr>
                <w:rFonts w:ascii="Times New Roman" w:hAnsi="Times New Roman" w:cs="Times New Roman"/>
              </w:rPr>
            </w:pPr>
          </w:p>
        </w:tc>
        <w:tc>
          <w:tcPr>
            <w:tcW w:w="1905" w:type="dxa"/>
            <w:vAlign w:val="center"/>
          </w:tcPr>
          <w:p w:rsidR="00E731A2" w:rsidRPr="00980731" w:rsidRDefault="00CD391B" w:rsidP="00BB691F">
            <w:pPr>
              <w:jc w:val="center"/>
              <w:rPr>
                <w:rFonts w:ascii="Times New Roman" w:hAnsi="Times New Roman" w:cs="Times New Roman"/>
                <w:b/>
              </w:rPr>
            </w:pPr>
            <w:r>
              <w:rPr>
                <w:rFonts w:ascii="Times New Roman" w:hAnsi="Times New Roman" w:cs="Times New Roman"/>
                <w:b/>
              </w:rPr>
              <w:t>12</w:t>
            </w:r>
          </w:p>
        </w:tc>
        <w:tc>
          <w:tcPr>
            <w:tcW w:w="1643" w:type="dxa"/>
            <w:vAlign w:val="center"/>
          </w:tcPr>
          <w:p w:rsidR="00E731A2" w:rsidRPr="00980731" w:rsidRDefault="00CD391B" w:rsidP="00BB691F">
            <w:pPr>
              <w:jc w:val="center"/>
              <w:rPr>
                <w:rFonts w:ascii="Times New Roman" w:hAnsi="Times New Roman" w:cs="Times New Roman"/>
                <w:b/>
              </w:rPr>
            </w:pPr>
            <w:r>
              <w:rPr>
                <w:rFonts w:ascii="Times New Roman" w:hAnsi="Times New Roman" w:cs="Times New Roman"/>
                <w:b/>
              </w:rPr>
              <w:t>12</w:t>
            </w:r>
          </w:p>
        </w:tc>
        <w:tc>
          <w:tcPr>
            <w:tcW w:w="1933" w:type="dxa"/>
            <w:vAlign w:val="center"/>
          </w:tcPr>
          <w:p w:rsidR="00E731A2" w:rsidRPr="00980731" w:rsidRDefault="00CD391B" w:rsidP="00BB691F">
            <w:pPr>
              <w:jc w:val="center"/>
              <w:rPr>
                <w:rFonts w:ascii="Times New Roman" w:hAnsi="Times New Roman" w:cs="Times New Roman"/>
                <w:b/>
              </w:rPr>
            </w:pPr>
            <w:r>
              <w:rPr>
                <w:rFonts w:ascii="Times New Roman" w:hAnsi="Times New Roman" w:cs="Times New Roman"/>
                <w:b/>
              </w:rPr>
              <w:t>10</w:t>
            </w:r>
          </w:p>
        </w:tc>
        <w:tc>
          <w:tcPr>
            <w:tcW w:w="2602" w:type="dxa"/>
            <w:vAlign w:val="center"/>
          </w:tcPr>
          <w:p w:rsidR="00E731A2" w:rsidRPr="00980731" w:rsidRDefault="00BB691F" w:rsidP="00BB691F">
            <w:pPr>
              <w:jc w:val="center"/>
              <w:rPr>
                <w:rFonts w:ascii="Times New Roman" w:hAnsi="Times New Roman" w:cs="Times New Roman"/>
                <w:b/>
              </w:rPr>
            </w:pPr>
            <w:r>
              <w:rPr>
                <w:rFonts w:ascii="Times New Roman" w:hAnsi="Times New Roman" w:cs="Times New Roman"/>
                <w:b/>
              </w:rPr>
              <w:t>111 717 zł</w:t>
            </w:r>
          </w:p>
        </w:tc>
      </w:tr>
      <w:tr w:rsidR="007F08C6" w:rsidTr="00FA4297">
        <w:tc>
          <w:tcPr>
            <w:tcW w:w="1948" w:type="dxa"/>
            <w:vAlign w:val="center"/>
          </w:tcPr>
          <w:p w:rsidR="007F08C6" w:rsidRDefault="007F08C6" w:rsidP="00BB691F">
            <w:pPr>
              <w:jc w:val="center"/>
              <w:rPr>
                <w:rFonts w:ascii="Times New Roman" w:hAnsi="Times New Roman" w:cs="Times New Roman"/>
              </w:rPr>
            </w:pPr>
          </w:p>
          <w:p w:rsidR="007F08C6" w:rsidRDefault="007F08C6" w:rsidP="007F08C6">
            <w:pPr>
              <w:jc w:val="center"/>
              <w:rPr>
                <w:rFonts w:ascii="Times New Roman" w:hAnsi="Times New Roman" w:cs="Times New Roman"/>
              </w:rPr>
            </w:pPr>
            <w:r>
              <w:rPr>
                <w:rFonts w:ascii="Times New Roman" w:hAnsi="Times New Roman" w:cs="Times New Roman"/>
              </w:rPr>
              <w:t>Bon zasiedleniowy</w:t>
            </w:r>
            <w:r w:rsidR="00FA4297">
              <w:rPr>
                <w:rFonts w:ascii="Times New Roman" w:hAnsi="Times New Roman" w:cs="Times New Roman"/>
              </w:rPr>
              <w:t>**</w:t>
            </w:r>
            <w:r w:rsidR="00237297">
              <w:rPr>
                <w:rFonts w:ascii="Times New Roman" w:hAnsi="Times New Roman" w:cs="Times New Roman"/>
              </w:rPr>
              <w:t>*</w:t>
            </w:r>
          </w:p>
          <w:p w:rsidR="00797068" w:rsidRPr="00A605CB" w:rsidRDefault="00797068" w:rsidP="007F08C6">
            <w:pPr>
              <w:jc w:val="center"/>
              <w:rPr>
                <w:rFonts w:ascii="Times New Roman" w:hAnsi="Times New Roman" w:cs="Times New Roman"/>
              </w:rPr>
            </w:pPr>
          </w:p>
        </w:tc>
        <w:tc>
          <w:tcPr>
            <w:tcW w:w="1905" w:type="dxa"/>
            <w:vAlign w:val="center"/>
          </w:tcPr>
          <w:p w:rsidR="007F08C6" w:rsidRPr="00980731" w:rsidRDefault="00797068" w:rsidP="00BB691F">
            <w:pPr>
              <w:jc w:val="center"/>
              <w:rPr>
                <w:rFonts w:ascii="Times New Roman" w:hAnsi="Times New Roman" w:cs="Times New Roman"/>
                <w:b/>
              </w:rPr>
            </w:pPr>
            <w:r>
              <w:rPr>
                <w:rFonts w:ascii="Times New Roman" w:hAnsi="Times New Roman" w:cs="Times New Roman"/>
                <w:b/>
              </w:rPr>
              <w:t>2</w:t>
            </w:r>
          </w:p>
        </w:tc>
        <w:tc>
          <w:tcPr>
            <w:tcW w:w="1643" w:type="dxa"/>
            <w:vAlign w:val="center"/>
          </w:tcPr>
          <w:p w:rsidR="007F08C6" w:rsidRPr="00980731" w:rsidRDefault="00797068" w:rsidP="00BB691F">
            <w:pPr>
              <w:jc w:val="center"/>
              <w:rPr>
                <w:rFonts w:ascii="Times New Roman" w:hAnsi="Times New Roman" w:cs="Times New Roman"/>
                <w:b/>
              </w:rPr>
            </w:pPr>
            <w:r>
              <w:rPr>
                <w:rFonts w:ascii="Times New Roman" w:hAnsi="Times New Roman" w:cs="Times New Roman"/>
                <w:b/>
              </w:rPr>
              <w:t>1</w:t>
            </w:r>
          </w:p>
        </w:tc>
        <w:tc>
          <w:tcPr>
            <w:tcW w:w="1933" w:type="dxa"/>
            <w:shd w:val="clear" w:color="auto" w:fill="B8CCE4" w:themeFill="accent1" w:themeFillTint="66"/>
            <w:vAlign w:val="center"/>
          </w:tcPr>
          <w:p w:rsidR="007F08C6" w:rsidRPr="00980731" w:rsidRDefault="007F08C6" w:rsidP="00BB691F">
            <w:pPr>
              <w:jc w:val="center"/>
              <w:rPr>
                <w:rFonts w:ascii="Times New Roman" w:hAnsi="Times New Roman" w:cs="Times New Roman"/>
                <w:b/>
              </w:rPr>
            </w:pPr>
          </w:p>
        </w:tc>
        <w:tc>
          <w:tcPr>
            <w:tcW w:w="2602" w:type="dxa"/>
            <w:vAlign w:val="center"/>
          </w:tcPr>
          <w:p w:rsidR="007F08C6" w:rsidRPr="00980731" w:rsidRDefault="00BB691F" w:rsidP="00BB691F">
            <w:pPr>
              <w:jc w:val="center"/>
              <w:rPr>
                <w:rFonts w:ascii="Times New Roman" w:hAnsi="Times New Roman" w:cs="Times New Roman"/>
                <w:b/>
              </w:rPr>
            </w:pPr>
            <w:r>
              <w:rPr>
                <w:rFonts w:ascii="Times New Roman" w:hAnsi="Times New Roman" w:cs="Times New Roman"/>
                <w:b/>
              </w:rPr>
              <w:t>15 600 zł</w:t>
            </w:r>
          </w:p>
        </w:tc>
      </w:tr>
      <w:tr w:rsidR="007F08C6" w:rsidTr="00FA4297">
        <w:trPr>
          <w:trHeight w:val="875"/>
        </w:trPr>
        <w:tc>
          <w:tcPr>
            <w:tcW w:w="1948" w:type="dxa"/>
            <w:vAlign w:val="center"/>
          </w:tcPr>
          <w:p w:rsidR="007F08C6" w:rsidRDefault="007F08C6" w:rsidP="007F08C6">
            <w:pPr>
              <w:jc w:val="center"/>
              <w:rPr>
                <w:rFonts w:ascii="Times New Roman" w:hAnsi="Times New Roman" w:cs="Times New Roman"/>
              </w:rPr>
            </w:pPr>
            <w:r>
              <w:rPr>
                <w:rFonts w:ascii="Times New Roman" w:hAnsi="Times New Roman" w:cs="Times New Roman"/>
              </w:rPr>
              <w:t>Bon zatrudnieniowy</w:t>
            </w:r>
            <w:r w:rsidR="00FA4297">
              <w:rPr>
                <w:rFonts w:ascii="Times New Roman" w:hAnsi="Times New Roman" w:cs="Times New Roman"/>
              </w:rPr>
              <w:t>***</w:t>
            </w:r>
            <w:r w:rsidR="00237297">
              <w:rPr>
                <w:rFonts w:ascii="Times New Roman" w:hAnsi="Times New Roman" w:cs="Times New Roman"/>
              </w:rPr>
              <w:t>*</w:t>
            </w:r>
          </w:p>
          <w:p w:rsidR="00797068" w:rsidRPr="00A605CB" w:rsidRDefault="00797068" w:rsidP="007F08C6">
            <w:pPr>
              <w:jc w:val="center"/>
              <w:rPr>
                <w:rFonts w:ascii="Times New Roman" w:hAnsi="Times New Roman" w:cs="Times New Roman"/>
              </w:rPr>
            </w:pPr>
          </w:p>
        </w:tc>
        <w:tc>
          <w:tcPr>
            <w:tcW w:w="1905" w:type="dxa"/>
            <w:vAlign w:val="center"/>
          </w:tcPr>
          <w:p w:rsidR="007F08C6" w:rsidRPr="00980731" w:rsidRDefault="00797068" w:rsidP="00BB691F">
            <w:pPr>
              <w:jc w:val="center"/>
              <w:rPr>
                <w:rFonts w:ascii="Times New Roman" w:hAnsi="Times New Roman" w:cs="Times New Roman"/>
                <w:b/>
              </w:rPr>
            </w:pPr>
            <w:r>
              <w:rPr>
                <w:rFonts w:ascii="Times New Roman" w:hAnsi="Times New Roman" w:cs="Times New Roman"/>
                <w:b/>
              </w:rPr>
              <w:t>1</w:t>
            </w:r>
          </w:p>
        </w:tc>
        <w:tc>
          <w:tcPr>
            <w:tcW w:w="1643" w:type="dxa"/>
            <w:vAlign w:val="center"/>
          </w:tcPr>
          <w:p w:rsidR="007F08C6" w:rsidRPr="00980731" w:rsidRDefault="00797068" w:rsidP="00BB691F">
            <w:pPr>
              <w:jc w:val="center"/>
              <w:rPr>
                <w:rFonts w:ascii="Times New Roman" w:hAnsi="Times New Roman" w:cs="Times New Roman"/>
                <w:b/>
              </w:rPr>
            </w:pPr>
            <w:r>
              <w:rPr>
                <w:rFonts w:ascii="Times New Roman" w:hAnsi="Times New Roman" w:cs="Times New Roman"/>
                <w:b/>
              </w:rPr>
              <w:t>-</w:t>
            </w:r>
          </w:p>
        </w:tc>
        <w:tc>
          <w:tcPr>
            <w:tcW w:w="1933" w:type="dxa"/>
            <w:shd w:val="clear" w:color="auto" w:fill="B8CCE4" w:themeFill="accent1" w:themeFillTint="66"/>
            <w:vAlign w:val="center"/>
          </w:tcPr>
          <w:p w:rsidR="007F08C6" w:rsidRPr="00980731" w:rsidRDefault="007F08C6" w:rsidP="00BB691F">
            <w:pPr>
              <w:jc w:val="center"/>
              <w:rPr>
                <w:rFonts w:ascii="Times New Roman" w:hAnsi="Times New Roman" w:cs="Times New Roman"/>
                <w:b/>
              </w:rPr>
            </w:pPr>
          </w:p>
        </w:tc>
        <w:tc>
          <w:tcPr>
            <w:tcW w:w="2602" w:type="dxa"/>
            <w:vAlign w:val="center"/>
          </w:tcPr>
          <w:p w:rsidR="007F08C6" w:rsidRPr="00980731" w:rsidRDefault="00BB691F" w:rsidP="00BB691F">
            <w:pPr>
              <w:jc w:val="center"/>
              <w:rPr>
                <w:rFonts w:ascii="Times New Roman" w:hAnsi="Times New Roman" w:cs="Times New Roman"/>
                <w:b/>
              </w:rPr>
            </w:pPr>
            <w:r>
              <w:rPr>
                <w:rFonts w:ascii="Times New Roman" w:hAnsi="Times New Roman" w:cs="Times New Roman"/>
                <w:b/>
              </w:rPr>
              <w:t>3 158 zł</w:t>
            </w:r>
          </w:p>
        </w:tc>
      </w:tr>
      <w:tr w:rsidR="007E2993" w:rsidTr="00CD391B">
        <w:tc>
          <w:tcPr>
            <w:tcW w:w="1948" w:type="dxa"/>
            <w:vAlign w:val="center"/>
          </w:tcPr>
          <w:p w:rsidR="007E2993" w:rsidRDefault="007E2993" w:rsidP="007F08C6">
            <w:pPr>
              <w:jc w:val="center"/>
              <w:rPr>
                <w:rFonts w:ascii="Times New Roman" w:hAnsi="Times New Roman" w:cs="Times New Roman"/>
              </w:rPr>
            </w:pPr>
            <w:r>
              <w:rPr>
                <w:rFonts w:ascii="Times New Roman" w:hAnsi="Times New Roman" w:cs="Times New Roman"/>
              </w:rPr>
              <w:t>Przygotowanie zawodowe dorosłych</w:t>
            </w:r>
          </w:p>
        </w:tc>
        <w:tc>
          <w:tcPr>
            <w:tcW w:w="1905" w:type="dxa"/>
            <w:vAlign w:val="center"/>
          </w:tcPr>
          <w:p w:rsidR="007E2993" w:rsidRDefault="00CD391B" w:rsidP="00BB691F">
            <w:pPr>
              <w:jc w:val="center"/>
              <w:rPr>
                <w:rFonts w:ascii="Times New Roman" w:hAnsi="Times New Roman" w:cs="Times New Roman"/>
                <w:b/>
              </w:rPr>
            </w:pPr>
            <w:r>
              <w:rPr>
                <w:rFonts w:ascii="Times New Roman" w:hAnsi="Times New Roman" w:cs="Times New Roman"/>
                <w:b/>
              </w:rPr>
              <w:t>-</w:t>
            </w:r>
          </w:p>
        </w:tc>
        <w:tc>
          <w:tcPr>
            <w:tcW w:w="1643" w:type="dxa"/>
            <w:vAlign w:val="center"/>
          </w:tcPr>
          <w:p w:rsidR="007E2993" w:rsidRDefault="00CD391B" w:rsidP="00BB691F">
            <w:pPr>
              <w:jc w:val="center"/>
              <w:rPr>
                <w:rFonts w:ascii="Times New Roman" w:hAnsi="Times New Roman" w:cs="Times New Roman"/>
                <w:b/>
              </w:rPr>
            </w:pPr>
            <w:r>
              <w:rPr>
                <w:rFonts w:ascii="Times New Roman" w:hAnsi="Times New Roman" w:cs="Times New Roman"/>
                <w:b/>
              </w:rPr>
              <w:t>2</w:t>
            </w:r>
          </w:p>
        </w:tc>
        <w:tc>
          <w:tcPr>
            <w:tcW w:w="1933" w:type="dxa"/>
            <w:shd w:val="clear" w:color="auto" w:fill="FFFFFF" w:themeFill="background1"/>
            <w:vAlign w:val="center"/>
          </w:tcPr>
          <w:p w:rsidR="007E2993" w:rsidRPr="00CD391B" w:rsidRDefault="00CD391B" w:rsidP="00CD391B">
            <w:pPr>
              <w:jc w:val="center"/>
              <w:rPr>
                <w:rFonts w:ascii="Times New Roman" w:hAnsi="Times New Roman" w:cs="Times New Roman"/>
                <w:b/>
              </w:rPr>
            </w:pPr>
            <w:r w:rsidRPr="00CD391B">
              <w:rPr>
                <w:rFonts w:ascii="Times New Roman" w:hAnsi="Times New Roman" w:cs="Times New Roman"/>
                <w:b/>
              </w:rPr>
              <w:t>2</w:t>
            </w:r>
          </w:p>
        </w:tc>
        <w:tc>
          <w:tcPr>
            <w:tcW w:w="2602" w:type="dxa"/>
            <w:vAlign w:val="center"/>
          </w:tcPr>
          <w:p w:rsidR="007E2993" w:rsidRPr="007E2993" w:rsidRDefault="00790B21" w:rsidP="00BB691F">
            <w:pPr>
              <w:jc w:val="center"/>
              <w:rPr>
                <w:rFonts w:ascii="Times New Roman" w:hAnsi="Times New Roman" w:cs="Times New Roman"/>
                <w:b/>
              </w:rPr>
            </w:pPr>
            <w:r>
              <w:rPr>
                <w:rFonts w:ascii="Times New Roman" w:hAnsi="Times New Roman" w:cs="Times New Roman"/>
                <w:b/>
              </w:rPr>
              <w:t>37 148 zł</w:t>
            </w:r>
          </w:p>
        </w:tc>
      </w:tr>
      <w:tr w:rsidR="002203AD" w:rsidTr="00CD391B">
        <w:tc>
          <w:tcPr>
            <w:tcW w:w="1948" w:type="dxa"/>
            <w:vAlign w:val="center"/>
          </w:tcPr>
          <w:p w:rsidR="00FA4297" w:rsidRDefault="00FA4297" w:rsidP="007F08C6">
            <w:pPr>
              <w:jc w:val="center"/>
              <w:rPr>
                <w:rFonts w:ascii="Times New Roman" w:hAnsi="Times New Roman" w:cs="Times New Roman"/>
              </w:rPr>
            </w:pPr>
          </w:p>
          <w:p w:rsidR="002203AD" w:rsidRDefault="002203AD" w:rsidP="007F08C6">
            <w:pPr>
              <w:jc w:val="center"/>
              <w:rPr>
                <w:rFonts w:ascii="Times New Roman" w:hAnsi="Times New Roman" w:cs="Times New Roman"/>
              </w:rPr>
            </w:pPr>
            <w:r>
              <w:rPr>
                <w:rFonts w:ascii="Times New Roman" w:hAnsi="Times New Roman" w:cs="Times New Roman"/>
              </w:rPr>
              <w:t xml:space="preserve">Prace społecznie użyteczne </w:t>
            </w:r>
          </w:p>
          <w:p w:rsidR="00FA4297" w:rsidRDefault="00FA4297" w:rsidP="007F08C6">
            <w:pPr>
              <w:jc w:val="center"/>
              <w:rPr>
                <w:rFonts w:ascii="Times New Roman" w:hAnsi="Times New Roman" w:cs="Times New Roman"/>
              </w:rPr>
            </w:pPr>
          </w:p>
        </w:tc>
        <w:tc>
          <w:tcPr>
            <w:tcW w:w="1905" w:type="dxa"/>
            <w:vAlign w:val="center"/>
          </w:tcPr>
          <w:p w:rsidR="002203AD" w:rsidRDefault="00FA4297" w:rsidP="00BB691F">
            <w:pPr>
              <w:jc w:val="center"/>
              <w:rPr>
                <w:rFonts w:ascii="Times New Roman" w:hAnsi="Times New Roman" w:cs="Times New Roman"/>
                <w:b/>
              </w:rPr>
            </w:pPr>
            <w:r>
              <w:rPr>
                <w:rFonts w:ascii="Times New Roman" w:hAnsi="Times New Roman" w:cs="Times New Roman"/>
                <w:b/>
              </w:rPr>
              <w:t>3</w:t>
            </w:r>
          </w:p>
        </w:tc>
        <w:tc>
          <w:tcPr>
            <w:tcW w:w="1643" w:type="dxa"/>
            <w:vAlign w:val="center"/>
          </w:tcPr>
          <w:p w:rsidR="002203AD" w:rsidRDefault="000838CA" w:rsidP="00BB691F">
            <w:pPr>
              <w:jc w:val="center"/>
              <w:rPr>
                <w:rFonts w:ascii="Times New Roman" w:hAnsi="Times New Roman" w:cs="Times New Roman"/>
                <w:b/>
              </w:rPr>
            </w:pPr>
            <w:r>
              <w:rPr>
                <w:rFonts w:ascii="Times New Roman" w:hAnsi="Times New Roman" w:cs="Times New Roman"/>
                <w:b/>
              </w:rPr>
              <w:t>3</w:t>
            </w:r>
          </w:p>
        </w:tc>
        <w:tc>
          <w:tcPr>
            <w:tcW w:w="1933" w:type="dxa"/>
            <w:shd w:val="clear" w:color="auto" w:fill="FFFFFF" w:themeFill="background1"/>
            <w:vAlign w:val="center"/>
          </w:tcPr>
          <w:p w:rsidR="002203AD" w:rsidRPr="00CD391B" w:rsidRDefault="000838CA" w:rsidP="00CD391B">
            <w:pPr>
              <w:jc w:val="center"/>
              <w:rPr>
                <w:rFonts w:ascii="Times New Roman" w:hAnsi="Times New Roman" w:cs="Times New Roman"/>
                <w:b/>
              </w:rPr>
            </w:pPr>
            <w:r>
              <w:rPr>
                <w:rFonts w:ascii="Times New Roman" w:hAnsi="Times New Roman" w:cs="Times New Roman"/>
                <w:b/>
              </w:rPr>
              <w:t>1</w:t>
            </w:r>
          </w:p>
        </w:tc>
        <w:tc>
          <w:tcPr>
            <w:tcW w:w="2602" w:type="dxa"/>
            <w:vAlign w:val="center"/>
          </w:tcPr>
          <w:p w:rsidR="002203AD" w:rsidRDefault="00FA4297" w:rsidP="00BB691F">
            <w:pPr>
              <w:jc w:val="center"/>
              <w:rPr>
                <w:rFonts w:ascii="Times New Roman" w:hAnsi="Times New Roman" w:cs="Times New Roman"/>
                <w:b/>
              </w:rPr>
            </w:pPr>
            <w:r>
              <w:rPr>
                <w:rFonts w:ascii="Times New Roman" w:hAnsi="Times New Roman" w:cs="Times New Roman"/>
                <w:b/>
              </w:rPr>
              <w:t>1 536 zł</w:t>
            </w:r>
          </w:p>
        </w:tc>
      </w:tr>
      <w:tr w:rsidR="00721DA2" w:rsidTr="00CD391B">
        <w:tc>
          <w:tcPr>
            <w:tcW w:w="1948" w:type="dxa"/>
            <w:vAlign w:val="center"/>
          </w:tcPr>
          <w:p w:rsidR="00721DA2" w:rsidRDefault="00721DA2" w:rsidP="00543051">
            <w:pPr>
              <w:jc w:val="center"/>
              <w:rPr>
                <w:rFonts w:ascii="Times New Roman" w:hAnsi="Times New Roman" w:cs="Times New Roman"/>
              </w:rPr>
            </w:pPr>
            <w:r>
              <w:rPr>
                <w:rFonts w:ascii="Times New Roman" w:hAnsi="Times New Roman" w:cs="Times New Roman"/>
                <w:sz w:val="24"/>
                <w:szCs w:val="24"/>
              </w:rPr>
              <w:t xml:space="preserve">refundacja </w:t>
            </w:r>
            <w:r w:rsidR="00543051">
              <w:rPr>
                <w:rFonts w:ascii="Times New Roman" w:hAnsi="Times New Roman" w:cs="Times New Roman"/>
                <w:sz w:val="24"/>
                <w:szCs w:val="24"/>
              </w:rPr>
              <w:t>w</w:t>
            </w:r>
            <w:r>
              <w:rPr>
                <w:rFonts w:ascii="Times New Roman" w:hAnsi="Times New Roman" w:cs="Times New Roman"/>
                <w:sz w:val="24"/>
                <w:szCs w:val="24"/>
              </w:rPr>
              <w:t>ynagrodzenia dla osób powyżej 50 roku życia</w:t>
            </w:r>
          </w:p>
        </w:tc>
        <w:tc>
          <w:tcPr>
            <w:tcW w:w="1905" w:type="dxa"/>
            <w:vAlign w:val="center"/>
          </w:tcPr>
          <w:p w:rsidR="00721DA2" w:rsidRDefault="0041255D" w:rsidP="00543051">
            <w:pPr>
              <w:spacing w:line="360" w:lineRule="auto"/>
              <w:jc w:val="center"/>
              <w:rPr>
                <w:rFonts w:ascii="Times New Roman" w:hAnsi="Times New Roman" w:cs="Times New Roman"/>
                <w:b/>
              </w:rPr>
            </w:pPr>
            <w:r>
              <w:rPr>
                <w:rFonts w:ascii="Times New Roman" w:hAnsi="Times New Roman" w:cs="Times New Roman"/>
                <w:b/>
              </w:rPr>
              <w:t>2</w:t>
            </w:r>
          </w:p>
        </w:tc>
        <w:tc>
          <w:tcPr>
            <w:tcW w:w="1643" w:type="dxa"/>
            <w:vAlign w:val="center"/>
          </w:tcPr>
          <w:p w:rsidR="00721DA2" w:rsidRDefault="00721DA2" w:rsidP="00543051">
            <w:pPr>
              <w:spacing w:line="360" w:lineRule="auto"/>
              <w:jc w:val="center"/>
              <w:rPr>
                <w:rFonts w:ascii="Times New Roman" w:hAnsi="Times New Roman" w:cs="Times New Roman"/>
                <w:b/>
              </w:rPr>
            </w:pPr>
            <w:r>
              <w:rPr>
                <w:rFonts w:ascii="Times New Roman" w:hAnsi="Times New Roman" w:cs="Times New Roman"/>
                <w:b/>
              </w:rPr>
              <w:t>-</w:t>
            </w:r>
          </w:p>
        </w:tc>
        <w:tc>
          <w:tcPr>
            <w:tcW w:w="1933" w:type="dxa"/>
            <w:shd w:val="clear" w:color="auto" w:fill="FFFFFF" w:themeFill="background1"/>
            <w:vAlign w:val="center"/>
          </w:tcPr>
          <w:p w:rsidR="00721DA2" w:rsidRDefault="00721DA2" w:rsidP="00543051">
            <w:pPr>
              <w:spacing w:line="360" w:lineRule="auto"/>
              <w:jc w:val="center"/>
              <w:rPr>
                <w:rFonts w:ascii="Times New Roman" w:hAnsi="Times New Roman" w:cs="Times New Roman"/>
                <w:b/>
              </w:rPr>
            </w:pPr>
            <w:r>
              <w:rPr>
                <w:rFonts w:ascii="Times New Roman" w:hAnsi="Times New Roman" w:cs="Times New Roman"/>
                <w:b/>
              </w:rPr>
              <w:t>-</w:t>
            </w:r>
          </w:p>
        </w:tc>
        <w:tc>
          <w:tcPr>
            <w:tcW w:w="2602" w:type="dxa"/>
            <w:vAlign w:val="center"/>
          </w:tcPr>
          <w:p w:rsidR="00721DA2" w:rsidRDefault="009713E5" w:rsidP="00543051">
            <w:pPr>
              <w:spacing w:line="360" w:lineRule="auto"/>
              <w:jc w:val="center"/>
              <w:rPr>
                <w:rFonts w:ascii="Times New Roman" w:hAnsi="Times New Roman" w:cs="Times New Roman"/>
                <w:b/>
              </w:rPr>
            </w:pPr>
            <w:r>
              <w:rPr>
                <w:rFonts w:ascii="Times New Roman" w:hAnsi="Times New Roman" w:cs="Times New Roman"/>
                <w:b/>
              </w:rPr>
              <w:t>7 438 zł</w:t>
            </w:r>
          </w:p>
        </w:tc>
      </w:tr>
    </w:tbl>
    <w:p w:rsidR="00E731A2" w:rsidRPr="00543051" w:rsidRDefault="00543051" w:rsidP="00543051">
      <w:pPr>
        <w:spacing w:after="0" w:line="360" w:lineRule="auto"/>
        <w:jc w:val="both"/>
        <w:rPr>
          <w:rFonts w:ascii="Times New Roman" w:hAnsi="Times New Roman" w:cs="Times New Roman"/>
          <w:i/>
        </w:rPr>
      </w:pPr>
      <w:r w:rsidRPr="00543051">
        <w:rPr>
          <w:rFonts w:ascii="Times New Roman" w:hAnsi="Times New Roman" w:cs="Times New Roman"/>
          <w:i/>
        </w:rPr>
        <w:t>Tabela Nr 3</w:t>
      </w:r>
    </w:p>
    <w:p w:rsidR="00543051" w:rsidRPr="00543051" w:rsidRDefault="00543051" w:rsidP="00543051">
      <w:pPr>
        <w:spacing w:after="0" w:line="360" w:lineRule="auto"/>
        <w:jc w:val="both"/>
        <w:rPr>
          <w:rFonts w:ascii="Times New Roman" w:hAnsi="Times New Roman" w:cs="Times New Roman"/>
          <w:i/>
        </w:rPr>
      </w:pPr>
      <w:r w:rsidRPr="00543051">
        <w:rPr>
          <w:rFonts w:ascii="Times New Roman" w:hAnsi="Times New Roman" w:cs="Times New Roman"/>
          <w:i/>
        </w:rPr>
        <w:t>Źródło: Opracowanie własne</w:t>
      </w:r>
    </w:p>
    <w:p w:rsidR="002203AD" w:rsidRDefault="002203AD" w:rsidP="007E2993">
      <w:pPr>
        <w:spacing w:after="0" w:line="240" w:lineRule="auto"/>
        <w:jc w:val="center"/>
      </w:pPr>
    </w:p>
    <w:p w:rsidR="00FA4297" w:rsidRDefault="00FA4297" w:rsidP="007E2993">
      <w:pPr>
        <w:spacing w:after="0" w:line="240" w:lineRule="auto"/>
        <w:jc w:val="center"/>
      </w:pPr>
    </w:p>
    <w:p w:rsidR="00FA4297" w:rsidRPr="004F1A45" w:rsidRDefault="004F1A45" w:rsidP="00C12177">
      <w:pPr>
        <w:spacing w:after="0" w:line="360" w:lineRule="auto"/>
        <w:jc w:val="both"/>
        <w:rPr>
          <w:rFonts w:ascii="Times New Roman" w:hAnsi="Times New Roman" w:cs="Times New Roman"/>
          <w:i/>
        </w:rPr>
      </w:pPr>
      <w:r w:rsidRPr="004F1A45">
        <w:rPr>
          <w:rFonts w:ascii="Times New Roman" w:hAnsi="Times New Roman" w:cs="Times New Roman"/>
          <w:i/>
        </w:rPr>
        <w:lastRenderedPageBreak/>
        <w:t>*</w:t>
      </w:r>
      <w:r w:rsidR="00237297">
        <w:rPr>
          <w:rFonts w:ascii="Times New Roman" w:hAnsi="Times New Roman" w:cs="Times New Roman"/>
          <w:i/>
        </w:rPr>
        <w:t>*</w:t>
      </w:r>
      <w:r w:rsidRPr="004F1A45">
        <w:rPr>
          <w:rFonts w:ascii="Times New Roman" w:hAnsi="Times New Roman" w:cs="Times New Roman"/>
          <w:i/>
        </w:rPr>
        <w:t>b</w:t>
      </w:r>
      <w:r w:rsidR="00FA4297" w:rsidRPr="004F1A45">
        <w:rPr>
          <w:rFonts w:ascii="Times New Roman" w:hAnsi="Times New Roman" w:cs="Times New Roman"/>
          <w:i/>
        </w:rPr>
        <w:t>on stażowy</w:t>
      </w:r>
      <w:r w:rsidRPr="004F1A45">
        <w:rPr>
          <w:rFonts w:ascii="Times New Roman" w:hAnsi="Times New Roman" w:cs="Times New Roman"/>
          <w:i/>
        </w:rPr>
        <w:t xml:space="preserve"> stanowi gwarancję skierowania do odbycia stażu u pracodawcy wskazanego przez bezrobotnego do 30 roku życia na okres6 miesięcy, o ile pracodawca zobowiąże się do zatrudnienia bezrobotnego po zakończeniu stażu przez okres 6 miesięcy.</w:t>
      </w:r>
    </w:p>
    <w:p w:rsidR="002203AD" w:rsidRDefault="002203AD" w:rsidP="00C12177">
      <w:pPr>
        <w:spacing w:after="0" w:line="360" w:lineRule="auto"/>
        <w:jc w:val="center"/>
      </w:pPr>
    </w:p>
    <w:p w:rsidR="002203AD" w:rsidRDefault="004F1A45" w:rsidP="004D1427">
      <w:pPr>
        <w:spacing w:after="0" w:line="360" w:lineRule="auto"/>
        <w:jc w:val="both"/>
        <w:rPr>
          <w:rFonts w:ascii="Times New Roman" w:hAnsi="Times New Roman" w:cs="Times New Roman"/>
          <w:i/>
        </w:rPr>
      </w:pPr>
      <w:r w:rsidRPr="004F1A45">
        <w:rPr>
          <w:rFonts w:ascii="Times New Roman" w:hAnsi="Times New Roman" w:cs="Times New Roman"/>
          <w:i/>
        </w:rPr>
        <w:t>**</w:t>
      </w:r>
      <w:r w:rsidR="00237297">
        <w:rPr>
          <w:rFonts w:ascii="Times New Roman" w:hAnsi="Times New Roman" w:cs="Times New Roman"/>
          <w:i/>
        </w:rPr>
        <w:t>*</w:t>
      </w:r>
      <w:r w:rsidRPr="004F1A45">
        <w:rPr>
          <w:rFonts w:ascii="Times New Roman" w:hAnsi="Times New Roman" w:cs="Times New Roman"/>
          <w:i/>
        </w:rPr>
        <w:t xml:space="preserve">bon zasiedleniowy przyznawany jest </w:t>
      </w:r>
      <w:r w:rsidR="00F922C2">
        <w:rPr>
          <w:rFonts w:ascii="Times New Roman" w:hAnsi="Times New Roman" w:cs="Times New Roman"/>
          <w:i/>
        </w:rPr>
        <w:t xml:space="preserve">bezrobotnemu do 30 roku życia </w:t>
      </w:r>
      <w:r w:rsidRPr="004F1A45">
        <w:rPr>
          <w:rFonts w:ascii="Times New Roman" w:hAnsi="Times New Roman" w:cs="Times New Roman"/>
          <w:i/>
        </w:rPr>
        <w:t xml:space="preserve">w związku </w:t>
      </w:r>
      <w:r w:rsidR="00C12177">
        <w:rPr>
          <w:rFonts w:ascii="Times New Roman" w:hAnsi="Times New Roman" w:cs="Times New Roman"/>
          <w:i/>
        </w:rPr>
        <w:t>z podjęciem</w:t>
      </w:r>
      <w:r w:rsidR="00F922C2">
        <w:rPr>
          <w:rFonts w:ascii="Times New Roman" w:hAnsi="Times New Roman" w:cs="Times New Roman"/>
          <w:i/>
        </w:rPr>
        <w:t xml:space="preserve"> przez niego poza miejscem dotychczasowego zamieszkania zatrudnienia, innej pracy zarobkowej lub działalności gospodarczej po spełnieniu określonych w ustawie o promocji </w:t>
      </w:r>
      <w:r w:rsidR="00C12177">
        <w:rPr>
          <w:rFonts w:ascii="Times New Roman" w:hAnsi="Times New Roman" w:cs="Times New Roman"/>
          <w:i/>
        </w:rPr>
        <w:t xml:space="preserve"> </w:t>
      </w:r>
      <w:r w:rsidR="00F922C2">
        <w:rPr>
          <w:rFonts w:ascii="Times New Roman" w:hAnsi="Times New Roman" w:cs="Times New Roman"/>
          <w:i/>
        </w:rPr>
        <w:t>zatrudnienia i instytucjach rynku pracy</w:t>
      </w:r>
    </w:p>
    <w:p w:rsidR="00F922C2" w:rsidRDefault="00F922C2" w:rsidP="004D1427">
      <w:pPr>
        <w:spacing w:after="0" w:line="360" w:lineRule="auto"/>
        <w:jc w:val="both"/>
        <w:rPr>
          <w:rFonts w:ascii="Times New Roman" w:hAnsi="Times New Roman" w:cs="Times New Roman"/>
          <w:i/>
        </w:rPr>
      </w:pPr>
    </w:p>
    <w:p w:rsidR="00F922C2" w:rsidRDefault="00F922C2" w:rsidP="004D1427">
      <w:pPr>
        <w:spacing w:after="0" w:line="360" w:lineRule="auto"/>
        <w:jc w:val="both"/>
        <w:rPr>
          <w:rFonts w:ascii="Times New Roman" w:hAnsi="Times New Roman" w:cs="Times New Roman"/>
          <w:i/>
        </w:rPr>
      </w:pPr>
      <w:r>
        <w:rPr>
          <w:rFonts w:ascii="Times New Roman" w:hAnsi="Times New Roman" w:cs="Times New Roman"/>
          <w:i/>
        </w:rPr>
        <w:t>***</w:t>
      </w:r>
      <w:r w:rsidR="00237297">
        <w:rPr>
          <w:rFonts w:ascii="Times New Roman" w:hAnsi="Times New Roman" w:cs="Times New Roman"/>
          <w:i/>
        </w:rPr>
        <w:t>*</w:t>
      </w:r>
      <w:r>
        <w:rPr>
          <w:rFonts w:ascii="Times New Roman" w:hAnsi="Times New Roman" w:cs="Times New Roman"/>
          <w:i/>
        </w:rPr>
        <w:t>bon zatrudnieniowy stanowi</w:t>
      </w:r>
      <w:r w:rsidR="00197085">
        <w:rPr>
          <w:rFonts w:ascii="Times New Roman" w:hAnsi="Times New Roman" w:cs="Times New Roman"/>
          <w:i/>
        </w:rPr>
        <w:t xml:space="preserve"> </w:t>
      </w:r>
      <w:r>
        <w:rPr>
          <w:rFonts w:ascii="Times New Roman" w:hAnsi="Times New Roman" w:cs="Times New Roman"/>
          <w:i/>
        </w:rPr>
        <w:t xml:space="preserve">dla pracodawcy gwarancję </w:t>
      </w:r>
      <w:r w:rsidR="00197085">
        <w:rPr>
          <w:rFonts w:ascii="Times New Roman" w:hAnsi="Times New Roman" w:cs="Times New Roman"/>
          <w:i/>
        </w:rPr>
        <w:t xml:space="preserve">refundacji części kosztów wynagrodzenia </w:t>
      </w:r>
      <w:r w:rsidR="00722DDE">
        <w:rPr>
          <w:rFonts w:ascii="Times New Roman" w:hAnsi="Times New Roman" w:cs="Times New Roman"/>
          <w:i/>
        </w:rPr>
        <w:br/>
      </w:r>
      <w:r w:rsidR="00197085">
        <w:rPr>
          <w:rFonts w:ascii="Times New Roman" w:hAnsi="Times New Roman" w:cs="Times New Roman"/>
          <w:i/>
        </w:rPr>
        <w:t>i składek na ubezpieczenie społeczne w związku z zatrudnieniem bezrobotneg</w:t>
      </w:r>
      <w:r w:rsidR="00721DA2">
        <w:rPr>
          <w:rFonts w:ascii="Times New Roman" w:hAnsi="Times New Roman" w:cs="Times New Roman"/>
          <w:i/>
        </w:rPr>
        <w:t>o do 30 roku życia</w:t>
      </w:r>
      <w:r w:rsidR="00197085">
        <w:rPr>
          <w:rFonts w:ascii="Times New Roman" w:hAnsi="Times New Roman" w:cs="Times New Roman"/>
          <w:i/>
        </w:rPr>
        <w:t>, któremu urząd pracy przyznał bon</w:t>
      </w:r>
      <w:r w:rsidR="00721DA2">
        <w:rPr>
          <w:rFonts w:ascii="Times New Roman" w:hAnsi="Times New Roman" w:cs="Times New Roman"/>
          <w:i/>
        </w:rPr>
        <w:t>.</w:t>
      </w:r>
    </w:p>
    <w:p w:rsidR="00543051" w:rsidRDefault="00543051" w:rsidP="004D1427">
      <w:pPr>
        <w:spacing w:after="0" w:line="360" w:lineRule="auto"/>
        <w:jc w:val="both"/>
        <w:rPr>
          <w:rFonts w:ascii="Times New Roman" w:hAnsi="Times New Roman" w:cs="Times New Roman"/>
          <w:i/>
        </w:rPr>
      </w:pPr>
    </w:p>
    <w:p w:rsidR="00543051" w:rsidRPr="00C66014" w:rsidRDefault="000E76A7" w:rsidP="00543051">
      <w:pPr>
        <w:spacing w:line="360" w:lineRule="auto"/>
        <w:jc w:val="both"/>
        <w:rPr>
          <w:rFonts w:ascii="Times New Roman" w:hAnsi="Times New Roman" w:cs="Times New Roman"/>
          <w:i/>
          <w:sz w:val="20"/>
          <w:szCs w:val="20"/>
          <w:u w:val="single"/>
        </w:rPr>
      </w:pPr>
      <w:r>
        <w:rPr>
          <w:rFonts w:ascii="Times New Roman" w:hAnsi="Times New Roman" w:cs="Times New Roman"/>
          <w:i/>
        </w:rPr>
        <w:t>(</w:t>
      </w:r>
      <w:r w:rsidR="008F7EAD">
        <w:rPr>
          <w:rFonts w:ascii="Times New Roman" w:hAnsi="Times New Roman" w:cs="Times New Roman"/>
          <w:i/>
        </w:rPr>
        <w:t>*</w:t>
      </w:r>
      <w:r w:rsidR="00543051">
        <w:rPr>
          <w:rFonts w:ascii="Times New Roman" w:hAnsi="Times New Roman" w:cs="Times New Roman"/>
          <w:i/>
        </w:rPr>
        <w:t xml:space="preserve"> </w:t>
      </w:r>
      <w:r w:rsidR="00543051" w:rsidRPr="00C66014">
        <w:rPr>
          <w:rFonts w:ascii="Times New Roman" w:hAnsi="Times New Roman" w:cs="Times New Roman"/>
          <w:i/>
          <w:sz w:val="20"/>
          <w:szCs w:val="20"/>
          <w:u w:val="single"/>
        </w:rPr>
        <w:t>wg stanu na 31.</w:t>
      </w:r>
      <w:r w:rsidR="00543051">
        <w:rPr>
          <w:rFonts w:ascii="Times New Roman" w:hAnsi="Times New Roman" w:cs="Times New Roman"/>
          <w:i/>
          <w:sz w:val="20"/>
          <w:szCs w:val="20"/>
          <w:u w:val="single"/>
        </w:rPr>
        <w:t>01</w:t>
      </w:r>
      <w:r w:rsidR="00543051" w:rsidRPr="00C66014">
        <w:rPr>
          <w:rFonts w:ascii="Times New Roman" w:hAnsi="Times New Roman" w:cs="Times New Roman"/>
          <w:i/>
          <w:sz w:val="20"/>
          <w:szCs w:val="20"/>
          <w:u w:val="single"/>
        </w:rPr>
        <w:t>.201</w:t>
      </w:r>
      <w:r w:rsidR="00543051">
        <w:rPr>
          <w:rFonts w:ascii="Times New Roman" w:hAnsi="Times New Roman" w:cs="Times New Roman"/>
          <w:i/>
          <w:sz w:val="20"/>
          <w:szCs w:val="20"/>
          <w:u w:val="single"/>
        </w:rPr>
        <w:t>6</w:t>
      </w:r>
      <w:r w:rsidR="00543051" w:rsidRPr="00C66014">
        <w:rPr>
          <w:rFonts w:ascii="Times New Roman" w:hAnsi="Times New Roman" w:cs="Times New Roman"/>
          <w:i/>
          <w:sz w:val="20"/>
          <w:szCs w:val="20"/>
          <w:u w:val="single"/>
        </w:rPr>
        <w:t>r.- rzeczywistą efektywność zatrudnienia uzyskuje się wg stanu na 31.03.2016r.)</w:t>
      </w:r>
    </w:p>
    <w:p w:rsidR="002203AD" w:rsidRDefault="002203AD" w:rsidP="007E2993">
      <w:pPr>
        <w:spacing w:after="0" w:line="240" w:lineRule="auto"/>
        <w:jc w:val="center"/>
      </w:pPr>
    </w:p>
    <w:p w:rsidR="00FA4297" w:rsidRDefault="00FA4297" w:rsidP="007E2993">
      <w:pPr>
        <w:spacing w:after="0" w:line="240" w:lineRule="auto"/>
        <w:jc w:val="center"/>
      </w:pPr>
    </w:p>
    <w:p w:rsidR="002203AD" w:rsidRDefault="002203AD" w:rsidP="007E2993">
      <w:pPr>
        <w:spacing w:after="0" w:line="240" w:lineRule="auto"/>
        <w:jc w:val="center"/>
      </w:pPr>
    </w:p>
    <w:tbl>
      <w:tblPr>
        <w:tblStyle w:val="Tabela-Siatka"/>
        <w:tblW w:w="10196" w:type="dxa"/>
        <w:tblLook w:val="04A0" w:firstRow="1" w:lastRow="0" w:firstColumn="1" w:lastColumn="0" w:noHBand="0" w:noVBand="1"/>
      </w:tblPr>
      <w:tblGrid>
        <w:gridCol w:w="1437"/>
        <w:gridCol w:w="2106"/>
        <w:gridCol w:w="1139"/>
        <w:gridCol w:w="1767"/>
        <w:gridCol w:w="1873"/>
        <w:gridCol w:w="1874"/>
      </w:tblGrid>
      <w:tr w:rsidR="00E731A2" w:rsidTr="00197085">
        <w:trPr>
          <w:trHeight w:val="762"/>
        </w:trPr>
        <w:tc>
          <w:tcPr>
            <w:tcW w:w="3543" w:type="dxa"/>
            <w:gridSpan w:val="2"/>
            <w:vMerge w:val="restart"/>
            <w:shd w:val="clear" w:color="auto" w:fill="B8CCE4" w:themeFill="accent1" w:themeFillTint="66"/>
          </w:tcPr>
          <w:p w:rsidR="00E731A2" w:rsidRPr="00BE5C1F" w:rsidRDefault="00E731A2" w:rsidP="00BB691F">
            <w:pPr>
              <w:jc w:val="center"/>
              <w:rPr>
                <w:rFonts w:ascii="Times New Roman" w:hAnsi="Times New Roman" w:cs="Times New Roman"/>
                <w:b/>
              </w:rPr>
            </w:pPr>
            <w:r w:rsidRPr="00BE5C1F">
              <w:rPr>
                <w:rFonts w:ascii="Times New Roman" w:hAnsi="Times New Roman" w:cs="Times New Roman"/>
                <w:b/>
              </w:rPr>
              <w:t>Jednorazowe środki na rozpoczęcie działalności gospodarczej</w:t>
            </w:r>
          </w:p>
        </w:tc>
        <w:tc>
          <w:tcPr>
            <w:tcW w:w="6653" w:type="dxa"/>
            <w:gridSpan w:val="4"/>
            <w:shd w:val="clear" w:color="auto" w:fill="B8CCE4" w:themeFill="accent1" w:themeFillTint="66"/>
            <w:vAlign w:val="center"/>
          </w:tcPr>
          <w:p w:rsidR="00E731A2" w:rsidRPr="00BE5C1F" w:rsidRDefault="00E731A2" w:rsidP="00BB691F">
            <w:pPr>
              <w:jc w:val="center"/>
              <w:rPr>
                <w:rFonts w:ascii="Times New Roman" w:hAnsi="Times New Roman" w:cs="Times New Roman"/>
                <w:b/>
              </w:rPr>
            </w:pPr>
            <w:r w:rsidRPr="00BE5C1F">
              <w:rPr>
                <w:rFonts w:ascii="Times New Roman" w:hAnsi="Times New Roman" w:cs="Times New Roman"/>
                <w:b/>
              </w:rPr>
              <w:t>Refundacja kosztów wyposażenia lub doposażenia miejsca pracy</w:t>
            </w:r>
          </w:p>
          <w:p w:rsidR="00E731A2" w:rsidRPr="00BE5C1F" w:rsidRDefault="00E731A2" w:rsidP="00BB691F">
            <w:pPr>
              <w:jc w:val="center"/>
              <w:rPr>
                <w:rFonts w:ascii="Times New Roman" w:hAnsi="Times New Roman" w:cs="Times New Roman"/>
                <w:b/>
              </w:rPr>
            </w:pPr>
          </w:p>
        </w:tc>
      </w:tr>
      <w:tr w:rsidR="00E731A2" w:rsidTr="00197085">
        <w:trPr>
          <w:trHeight w:val="215"/>
        </w:trPr>
        <w:tc>
          <w:tcPr>
            <w:tcW w:w="3543" w:type="dxa"/>
            <w:gridSpan w:val="2"/>
            <w:vMerge/>
            <w:shd w:val="clear" w:color="auto" w:fill="B8CCE4" w:themeFill="accent1" w:themeFillTint="66"/>
          </w:tcPr>
          <w:p w:rsidR="00E731A2" w:rsidRPr="00BE5C1F" w:rsidRDefault="00E731A2" w:rsidP="00BB691F">
            <w:pPr>
              <w:rPr>
                <w:rFonts w:ascii="Times New Roman" w:hAnsi="Times New Roman" w:cs="Times New Roman"/>
              </w:rPr>
            </w:pPr>
          </w:p>
        </w:tc>
        <w:tc>
          <w:tcPr>
            <w:tcW w:w="2906" w:type="dxa"/>
            <w:gridSpan w:val="2"/>
            <w:shd w:val="clear" w:color="auto" w:fill="B8CCE4" w:themeFill="accent1" w:themeFillTint="66"/>
            <w:vAlign w:val="center"/>
          </w:tcPr>
          <w:p w:rsidR="00E731A2" w:rsidRPr="00BE5C1F" w:rsidRDefault="00E731A2" w:rsidP="00BB691F">
            <w:pPr>
              <w:jc w:val="center"/>
              <w:rPr>
                <w:rFonts w:ascii="Times New Roman" w:hAnsi="Times New Roman" w:cs="Times New Roman"/>
                <w:b/>
              </w:rPr>
            </w:pPr>
            <w:r w:rsidRPr="00BE5C1F">
              <w:rPr>
                <w:rFonts w:ascii="Times New Roman" w:hAnsi="Times New Roman" w:cs="Times New Roman"/>
                <w:b/>
              </w:rPr>
              <w:t>Złożone wnioski</w:t>
            </w:r>
          </w:p>
          <w:p w:rsidR="00E731A2" w:rsidRPr="00BE5C1F" w:rsidRDefault="00E731A2" w:rsidP="00BB691F">
            <w:pPr>
              <w:jc w:val="center"/>
              <w:rPr>
                <w:rFonts w:ascii="Times New Roman" w:hAnsi="Times New Roman" w:cs="Times New Roman"/>
                <w:b/>
              </w:rPr>
            </w:pPr>
          </w:p>
        </w:tc>
        <w:tc>
          <w:tcPr>
            <w:tcW w:w="3747" w:type="dxa"/>
            <w:gridSpan w:val="2"/>
            <w:shd w:val="clear" w:color="auto" w:fill="B8CCE4" w:themeFill="accent1" w:themeFillTint="66"/>
            <w:vAlign w:val="center"/>
          </w:tcPr>
          <w:p w:rsidR="00E731A2" w:rsidRPr="00BE5C1F" w:rsidRDefault="00E731A2" w:rsidP="00BB691F">
            <w:pPr>
              <w:jc w:val="center"/>
              <w:rPr>
                <w:rFonts w:ascii="Times New Roman" w:hAnsi="Times New Roman" w:cs="Times New Roman"/>
                <w:b/>
              </w:rPr>
            </w:pPr>
            <w:r w:rsidRPr="00BE5C1F">
              <w:rPr>
                <w:rFonts w:ascii="Times New Roman" w:hAnsi="Times New Roman" w:cs="Times New Roman"/>
                <w:b/>
              </w:rPr>
              <w:t>Podpisane umowy</w:t>
            </w:r>
          </w:p>
        </w:tc>
      </w:tr>
      <w:tr w:rsidR="00E731A2" w:rsidTr="00197085">
        <w:trPr>
          <w:trHeight w:val="1121"/>
        </w:trPr>
        <w:tc>
          <w:tcPr>
            <w:tcW w:w="1437" w:type="dxa"/>
            <w:vAlign w:val="center"/>
          </w:tcPr>
          <w:p w:rsidR="00E731A2" w:rsidRPr="00BE5C1F" w:rsidRDefault="00E731A2" w:rsidP="00BB691F">
            <w:pPr>
              <w:jc w:val="center"/>
              <w:rPr>
                <w:rFonts w:ascii="Times New Roman" w:hAnsi="Times New Roman" w:cs="Times New Roman"/>
              </w:rPr>
            </w:pPr>
            <w:r w:rsidRPr="00BE5C1F">
              <w:rPr>
                <w:rFonts w:ascii="Times New Roman" w:hAnsi="Times New Roman" w:cs="Times New Roman"/>
              </w:rPr>
              <w:t>Osoby, które złożyły wniosek</w:t>
            </w:r>
          </w:p>
        </w:tc>
        <w:tc>
          <w:tcPr>
            <w:tcW w:w="2106" w:type="dxa"/>
            <w:vAlign w:val="center"/>
          </w:tcPr>
          <w:p w:rsidR="00E731A2" w:rsidRPr="00BE5C1F" w:rsidRDefault="00E731A2" w:rsidP="00BB691F">
            <w:pPr>
              <w:jc w:val="center"/>
              <w:rPr>
                <w:rFonts w:ascii="Times New Roman" w:hAnsi="Times New Roman" w:cs="Times New Roman"/>
              </w:rPr>
            </w:pPr>
            <w:r w:rsidRPr="00BE5C1F">
              <w:rPr>
                <w:rFonts w:ascii="Times New Roman" w:hAnsi="Times New Roman" w:cs="Times New Roman"/>
              </w:rPr>
              <w:t>Osoby,</w:t>
            </w:r>
          </w:p>
          <w:p w:rsidR="00E731A2" w:rsidRPr="00BE5C1F" w:rsidRDefault="00E731A2" w:rsidP="00BB691F">
            <w:pPr>
              <w:jc w:val="center"/>
              <w:rPr>
                <w:rFonts w:ascii="Times New Roman" w:hAnsi="Times New Roman" w:cs="Times New Roman"/>
              </w:rPr>
            </w:pPr>
            <w:r w:rsidRPr="00BE5C1F">
              <w:rPr>
                <w:rFonts w:ascii="Times New Roman" w:hAnsi="Times New Roman" w:cs="Times New Roman"/>
              </w:rPr>
              <w:t>z którymi podpisano umowy</w:t>
            </w:r>
          </w:p>
        </w:tc>
        <w:tc>
          <w:tcPr>
            <w:tcW w:w="1139" w:type="dxa"/>
            <w:vAlign w:val="center"/>
          </w:tcPr>
          <w:p w:rsidR="00E731A2" w:rsidRPr="00BE5C1F" w:rsidRDefault="00E731A2" w:rsidP="00BB691F">
            <w:pPr>
              <w:jc w:val="center"/>
              <w:rPr>
                <w:rFonts w:ascii="Times New Roman" w:hAnsi="Times New Roman" w:cs="Times New Roman"/>
              </w:rPr>
            </w:pPr>
            <w:r w:rsidRPr="00BE5C1F">
              <w:rPr>
                <w:rFonts w:ascii="Times New Roman" w:hAnsi="Times New Roman" w:cs="Times New Roman"/>
              </w:rPr>
              <w:t>Liczba wniosków</w:t>
            </w:r>
          </w:p>
        </w:tc>
        <w:tc>
          <w:tcPr>
            <w:tcW w:w="1767" w:type="dxa"/>
            <w:vAlign w:val="center"/>
          </w:tcPr>
          <w:p w:rsidR="00E731A2" w:rsidRPr="00BE5C1F" w:rsidRDefault="00E731A2" w:rsidP="00BB691F">
            <w:pPr>
              <w:jc w:val="center"/>
              <w:rPr>
                <w:rFonts w:ascii="Times New Roman" w:hAnsi="Times New Roman" w:cs="Times New Roman"/>
              </w:rPr>
            </w:pPr>
            <w:r w:rsidRPr="00BE5C1F">
              <w:rPr>
                <w:rFonts w:ascii="Times New Roman" w:hAnsi="Times New Roman" w:cs="Times New Roman"/>
              </w:rPr>
              <w:t>Liczba stanowisk pracy</w:t>
            </w:r>
          </w:p>
        </w:tc>
        <w:tc>
          <w:tcPr>
            <w:tcW w:w="1873" w:type="dxa"/>
            <w:vAlign w:val="center"/>
          </w:tcPr>
          <w:p w:rsidR="00E731A2" w:rsidRPr="00BE5C1F" w:rsidRDefault="00E731A2" w:rsidP="008055B8">
            <w:pPr>
              <w:jc w:val="center"/>
              <w:rPr>
                <w:rFonts w:ascii="Times New Roman" w:hAnsi="Times New Roman" w:cs="Times New Roman"/>
              </w:rPr>
            </w:pPr>
            <w:r w:rsidRPr="00BE5C1F">
              <w:rPr>
                <w:rFonts w:ascii="Times New Roman" w:hAnsi="Times New Roman" w:cs="Times New Roman"/>
              </w:rPr>
              <w:t xml:space="preserve">Liczba </w:t>
            </w:r>
            <w:r w:rsidR="008055B8">
              <w:rPr>
                <w:rFonts w:ascii="Times New Roman" w:hAnsi="Times New Roman" w:cs="Times New Roman"/>
              </w:rPr>
              <w:t>umów</w:t>
            </w:r>
          </w:p>
        </w:tc>
        <w:tc>
          <w:tcPr>
            <w:tcW w:w="1873" w:type="dxa"/>
            <w:vAlign w:val="center"/>
          </w:tcPr>
          <w:p w:rsidR="00E731A2" w:rsidRPr="00BE5C1F" w:rsidRDefault="00E731A2" w:rsidP="00BB691F">
            <w:pPr>
              <w:jc w:val="center"/>
              <w:rPr>
                <w:rFonts w:ascii="Times New Roman" w:hAnsi="Times New Roman" w:cs="Times New Roman"/>
              </w:rPr>
            </w:pPr>
            <w:r w:rsidRPr="00BE5C1F">
              <w:rPr>
                <w:rFonts w:ascii="Times New Roman" w:hAnsi="Times New Roman" w:cs="Times New Roman"/>
              </w:rPr>
              <w:t>Liczba stanowisk pracy</w:t>
            </w:r>
          </w:p>
        </w:tc>
      </w:tr>
      <w:tr w:rsidR="00E731A2" w:rsidRPr="00ED006A" w:rsidTr="00197085">
        <w:trPr>
          <w:trHeight w:val="1143"/>
        </w:trPr>
        <w:tc>
          <w:tcPr>
            <w:tcW w:w="1437" w:type="dxa"/>
            <w:vAlign w:val="center"/>
          </w:tcPr>
          <w:p w:rsidR="00797068" w:rsidRDefault="00797068" w:rsidP="007F08C6">
            <w:pPr>
              <w:jc w:val="center"/>
              <w:rPr>
                <w:rFonts w:ascii="Times New Roman" w:hAnsi="Times New Roman" w:cs="Times New Roman"/>
                <w:b/>
              </w:rPr>
            </w:pPr>
          </w:p>
          <w:p w:rsidR="007F08C6" w:rsidRDefault="00797068" w:rsidP="007F08C6">
            <w:pPr>
              <w:jc w:val="center"/>
              <w:rPr>
                <w:rFonts w:ascii="Times New Roman" w:hAnsi="Times New Roman" w:cs="Times New Roman"/>
                <w:b/>
              </w:rPr>
            </w:pPr>
            <w:r>
              <w:rPr>
                <w:rFonts w:ascii="Times New Roman" w:hAnsi="Times New Roman" w:cs="Times New Roman"/>
                <w:b/>
              </w:rPr>
              <w:t>65</w:t>
            </w:r>
          </w:p>
          <w:p w:rsidR="00E731A2" w:rsidRPr="00BE5C1F" w:rsidRDefault="00E731A2" w:rsidP="00797068">
            <w:pPr>
              <w:jc w:val="center"/>
              <w:rPr>
                <w:rFonts w:ascii="Times New Roman" w:hAnsi="Times New Roman" w:cs="Times New Roman"/>
                <w:b/>
              </w:rPr>
            </w:pPr>
          </w:p>
        </w:tc>
        <w:tc>
          <w:tcPr>
            <w:tcW w:w="2106" w:type="dxa"/>
            <w:vAlign w:val="center"/>
          </w:tcPr>
          <w:p w:rsidR="00797068" w:rsidRDefault="00797068" w:rsidP="007F08C6">
            <w:pPr>
              <w:jc w:val="center"/>
              <w:rPr>
                <w:rFonts w:ascii="Times New Roman" w:hAnsi="Times New Roman" w:cs="Times New Roman"/>
                <w:b/>
              </w:rPr>
            </w:pPr>
          </w:p>
          <w:p w:rsidR="007F08C6" w:rsidRDefault="00797068" w:rsidP="007F08C6">
            <w:pPr>
              <w:jc w:val="center"/>
              <w:rPr>
                <w:rFonts w:ascii="Times New Roman" w:hAnsi="Times New Roman" w:cs="Times New Roman"/>
                <w:b/>
              </w:rPr>
            </w:pPr>
            <w:r>
              <w:rPr>
                <w:rFonts w:ascii="Times New Roman" w:hAnsi="Times New Roman" w:cs="Times New Roman"/>
                <w:b/>
              </w:rPr>
              <w:t>44</w:t>
            </w:r>
          </w:p>
          <w:p w:rsidR="007F08C6" w:rsidRPr="00BE5C1F" w:rsidRDefault="007F08C6" w:rsidP="00797068">
            <w:pPr>
              <w:jc w:val="center"/>
              <w:rPr>
                <w:rFonts w:ascii="Times New Roman" w:hAnsi="Times New Roman" w:cs="Times New Roman"/>
                <w:b/>
              </w:rPr>
            </w:pPr>
          </w:p>
        </w:tc>
        <w:tc>
          <w:tcPr>
            <w:tcW w:w="1139" w:type="dxa"/>
            <w:vAlign w:val="center"/>
          </w:tcPr>
          <w:p w:rsidR="00E731A2" w:rsidRPr="00BE5C1F" w:rsidRDefault="00797068" w:rsidP="00BB691F">
            <w:pPr>
              <w:jc w:val="center"/>
              <w:rPr>
                <w:b/>
              </w:rPr>
            </w:pPr>
            <w:r>
              <w:rPr>
                <w:b/>
              </w:rPr>
              <w:t>47</w:t>
            </w:r>
          </w:p>
        </w:tc>
        <w:tc>
          <w:tcPr>
            <w:tcW w:w="1767" w:type="dxa"/>
            <w:vAlign w:val="center"/>
          </w:tcPr>
          <w:p w:rsidR="00E731A2" w:rsidRPr="00BE5C1F" w:rsidRDefault="00797068" w:rsidP="00BB691F">
            <w:pPr>
              <w:jc w:val="center"/>
              <w:rPr>
                <w:b/>
              </w:rPr>
            </w:pPr>
            <w:r>
              <w:rPr>
                <w:b/>
              </w:rPr>
              <w:t>52</w:t>
            </w:r>
          </w:p>
        </w:tc>
        <w:tc>
          <w:tcPr>
            <w:tcW w:w="1873" w:type="dxa"/>
            <w:vAlign w:val="center"/>
          </w:tcPr>
          <w:p w:rsidR="00E731A2" w:rsidRPr="00BE5C1F" w:rsidRDefault="00797068" w:rsidP="00BB691F">
            <w:pPr>
              <w:jc w:val="center"/>
              <w:rPr>
                <w:b/>
              </w:rPr>
            </w:pPr>
            <w:r>
              <w:rPr>
                <w:b/>
              </w:rPr>
              <w:t>30</w:t>
            </w:r>
          </w:p>
        </w:tc>
        <w:tc>
          <w:tcPr>
            <w:tcW w:w="1873" w:type="dxa"/>
            <w:vAlign w:val="center"/>
          </w:tcPr>
          <w:p w:rsidR="00E731A2" w:rsidRPr="00BE5C1F" w:rsidRDefault="00797068" w:rsidP="00BB691F">
            <w:pPr>
              <w:jc w:val="center"/>
              <w:rPr>
                <w:b/>
              </w:rPr>
            </w:pPr>
            <w:r>
              <w:rPr>
                <w:b/>
              </w:rPr>
              <w:t>30</w:t>
            </w:r>
          </w:p>
        </w:tc>
      </w:tr>
      <w:tr w:rsidR="00E731A2" w:rsidRPr="00ED006A" w:rsidTr="00197085">
        <w:trPr>
          <w:trHeight w:val="1121"/>
        </w:trPr>
        <w:tc>
          <w:tcPr>
            <w:tcW w:w="1437" w:type="dxa"/>
            <w:shd w:val="clear" w:color="auto" w:fill="C6D9F1" w:themeFill="text2" w:themeFillTint="33"/>
            <w:vAlign w:val="center"/>
          </w:tcPr>
          <w:p w:rsidR="00E731A2" w:rsidRDefault="00E731A2" w:rsidP="00BB691F">
            <w:pPr>
              <w:jc w:val="center"/>
              <w:rPr>
                <w:rFonts w:ascii="Times New Roman" w:hAnsi="Times New Roman" w:cs="Times New Roman"/>
                <w:b/>
              </w:rPr>
            </w:pPr>
          </w:p>
          <w:p w:rsidR="00E731A2" w:rsidRPr="00BE5C1F" w:rsidRDefault="00E731A2" w:rsidP="00BB691F">
            <w:pPr>
              <w:jc w:val="center"/>
              <w:rPr>
                <w:rFonts w:ascii="Times New Roman" w:hAnsi="Times New Roman" w:cs="Times New Roman"/>
                <w:b/>
              </w:rPr>
            </w:pPr>
          </w:p>
        </w:tc>
        <w:tc>
          <w:tcPr>
            <w:tcW w:w="2106" w:type="dxa"/>
            <w:shd w:val="clear" w:color="auto" w:fill="C6D9F1" w:themeFill="text2" w:themeFillTint="33"/>
            <w:vAlign w:val="center"/>
          </w:tcPr>
          <w:p w:rsidR="00E731A2" w:rsidRDefault="00E731A2" w:rsidP="00BB691F">
            <w:pPr>
              <w:jc w:val="center"/>
              <w:rPr>
                <w:rFonts w:ascii="Times New Roman" w:hAnsi="Times New Roman" w:cs="Times New Roman"/>
                <w:b/>
              </w:rPr>
            </w:pPr>
            <w:r>
              <w:rPr>
                <w:rFonts w:ascii="Times New Roman" w:hAnsi="Times New Roman" w:cs="Times New Roman"/>
                <w:b/>
              </w:rPr>
              <w:t>Wydatki</w:t>
            </w:r>
          </w:p>
          <w:p w:rsidR="00E731A2" w:rsidRDefault="00E731A2" w:rsidP="00BB691F">
            <w:pPr>
              <w:jc w:val="center"/>
              <w:rPr>
                <w:rFonts w:ascii="Times New Roman" w:hAnsi="Times New Roman" w:cs="Times New Roman"/>
                <w:b/>
              </w:rPr>
            </w:pPr>
            <w:r>
              <w:rPr>
                <w:rFonts w:ascii="Times New Roman" w:hAnsi="Times New Roman" w:cs="Times New Roman"/>
                <w:b/>
              </w:rPr>
              <w:t>w złotych</w:t>
            </w:r>
          </w:p>
          <w:p w:rsidR="00E731A2" w:rsidRPr="00BE5C1F" w:rsidRDefault="00E731A2" w:rsidP="00BB691F">
            <w:pPr>
              <w:jc w:val="center"/>
              <w:rPr>
                <w:rFonts w:ascii="Times New Roman" w:hAnsi="Times New Roman" w:cs="Times New Roman"/>
                <w:b/>
              </w:rPr>
            </w:pPr>
          </w:p>
        </w:tc>
        <w:tc>
          <w:tcPr>
            <w:tcW w:w="1139" w:type="dxa"/>
            <w:shd w:val="clear" w:color="auto" w:fill="C6D9F1" w:themeFill="text2" w:themeFillTint="33"/>
            <w:vAlign w:val="center"/>
          </w:tcPr>
          <w:p w:rsidR="00E731A2" w:rsidRPr="00BE5C1F" w:rsidRDefault="00E731A2" w:rsidP="00BB691F">
            <w:pPr>
              <w:jc w:val="center"/>
              <w:rPr>
                <w:b/>
              </w:rPr>
            </w:pPr>
          </w:p>
        </w:tc>
        <w:tc>
          <w:tcPr>
            <w:tcW w:w="1767" w:type="dxa"/>
            <w:shd w:val="clear" w:color="auto" w:fill="C6D9F1" w:themeFill="text2" w:themeFillTint="33"/>
            <w:vAlign w:val="center"/>
          </w:tcPr>
          <w:p w:rsidR="00E731A2" w:rsidRPr="00BE5C1F" w:rsidRDefault="00E731A2" w:rsidP="00BB691F">
            <w:pPr>
              <w:jc w:val="center"/>
              <w:rPr>
                <w:b/>
              </w:rPr>
            </w:pPr>
          </w:p>
        </w:tc>
        <w:tc>
          <w:tcPr>
            <w:tcW w:w="3747" w:type="dxa"/>
            <w:gridSpan w:val="2"/>
            <w:shd w:val="clear" w:color="auto" w:fill="C6D9F1" w:themeFill="text2" w:themeFillTint="33"/>
            <w:vAlign w:val="center"/>
          </w:tcPr>
          <w:p w:rsidR="00E731A2" w:rsidRPr="004F18AB" w:rsidRDefault="00E731A2" w:rsidP="00BB691F">
            <w:pPr>
              <w:jc w:val="center"/>
              <w:rPr>
                <w:rFonts w:ascii="Times New Roman" w:hAnsi="Times New Roman" w:cs="Times New Roman"/>
                <w:b/>
              </w:rPr>
            </w:pPr>
            <w:r w:rsidRPr="004F18AB">
              <w:rPr>
                <w:rFonts w:ascii="Times New Roman" w:hAnsi="Times New Roman" w:cs="Times New Roman"/>
                <w:b/>
              </w:rPr>
              <w:t>Wydatki w złotych</w:t>
            </w:r>
          </w:p>
        </w:tc>
      </w:tr>
      <w:tr w:rsidR="00E731A2" w:rsidRPr="00543051" w:rsidTr="00197085">
        <w:trPr>
          <w:trHeight w:val="1143"/>
        </w:trPr>
        <w:tc>
          <w:tcPr>
            <w:tcW w:w="1437" w:type="dxa"/>
            <w:shd w:val="clear" w:color="auto" w:fill="B8CCE4" w:themeFill="accent1" w:themeFillTint="66"/>
            <w:vAlign w:val="center"/>
          </w:tcPr>
          <w:p w:rsidR="00E731A2" w:rsidRPr="00543051" w:rsidRDefault="00E731A2" w:rsidP="00543051">
            <w:pPr>
              <w:shd w:val="clear" w:color="auto" w:fill="B8CCE4" w:themeFill="accent1" w:themeFillTint="66"/>
              <w:spacing w:line="360" w:lineRule="auto"/>
              <w:jc w:val="center"/>
              <w:rPr>
                <w:rFonts w:ascii="Times New Roman" w:hAnsi="Times New Roman" w:cs="Times New Roman"/>
                <w:b/>
              </w:rPr>
            </w:pPr>
          </w:p>
          <w:p w:rsidR="00E731A2" w:rsidRPr="00543051" w:rsidRDefault="00E731A2" w:rsidP="00543051">
            <w:pPr>
              <w:spacing w:line="360" w:lineRule="auto"/>
              <w:jc w:val="center"/>
              <w:rPr>
                <w:rFonts w:ascii="Times New Roman" w:hAnsi="Times New Roman" w:cs="Times New Roman"/>
                <w:b/>
              </w:rPr>
            </w:pPr>
          </w:p>
          <w:p w:rsidR="00E731A2" w:rsidRPr="00543051" w:rsidRDefault="00E731A2" w:rsidP="00543051">
            <w:pPr>
              <w:spacing w:line="360" w:lineRule="auto"/>
              <w:jc w:val="center"/>
              <w:rPr>
                <w:rFonts w:ascii="Times New Roman" w:hAnsi="Times New Roman" w:cs="Times New Roman"/>
                <w:b/>
              </w:rPr>
            </w:pPr>
          </w:p>
        </w:tc>
        <w:tc>
          <w:tcPr>
            <w:tcW w:w="2106" w:type="dxa"/>
            <w:vAlign w:val="center"/>
          </w:tcPr>
          <w:p w:rsidR="00E731A2" w:rsidRPr="00543051" w:rsidRDefault="008A5A36" w:rsidP="00543051">
            <w:pPr>
              <w:spacing w:line="360" w:lineRule="auto"/>
              <w:jc w:val="center"/>
              <w:rPr>
                <w:rFonts w:ascii="Times New Roman" w:hAnsi="Times New Roman" w:cs="Times New Roman"/>
                <w:b/>
              </w:rPr>
            </w:pPr>
            <w:r w:rsidRPr="00543051">
              <w:rPr>
                <w:rFonts w:ascii="Times New Roman" w:hAnsi="Times New Roman" w:cs="Times New Roman"/>
                <w:b/>
              </w:rPr>
              <w:t xml:space="preserve">921 778 </w:t>
            </w:r>
            <w:r w:rsidR="00BB691F" w:rsidRPr="00543051">
              <w:rPr>
                <w:rFonts w:ascii="Times New Roman" w:hAnsi="Times New Roman" w:cs="Times New Roman"/>
                <w:b/>
              </w:rPr>
              <w:t>zł</w:t>
            </w:r>
          </w:p>
          <w:p w:rsidR="00E731A2" w:rsidRPr="00543051" w:rsidRDefault="00E731A2" w:rsidP="00543051">
            <w:pPr>
              <w:spacing w:line="360" w:lineRule="auto"/>
              <w:jc w:val="center"/>
              <w:rPr>
                <w:rFonts w:ascii="Times New Roman" w:hAnsi="Times New Roman" w:cs="Times New Roman"/>
                <w:b/>
              </w:rPr>
            </w:pPr>
          </w:p>
        </w:tc>
        <w:tc>
          <w:tcPr>
            <w:tcW w:w="1139" w:type="dxa"/>
            <w:shd w:val="clear" w:color="auto" w:fill="C6D9F1" w:themeFill="text2" w:themeFillTint="33"/>
            <w:vAlign w:val="center"/>
          </w:tcPr>
          <w:p w:rsidR="00E731A2" w:rsidRPr="00543051" w:rsidRDefault="00E731A2" w:rsidP="00543051">
            <w:pPr>
              <w:spacing w:line="360" w:lineRule="auto"/>
              <w:jc w:val="center"/>
              <w:rPr>
                <w:rFonts w:ascii="Times New Roman" w:hAnsi="Times New Roman" w:cs="Times New Roman"/>
                <w:b/>
              </w:rPr>
            </w:pPr>
          </w:p>
        </w:tc>
        <w:tc>
          <w:tcPr>
            <w:tcW w:w="1767" w:type="dxa"/>
            <w:shd w:val="clear" w:color="auto" w:fill="C6D9F1" w:themeFill="text2" w:themeFillTint="33"/>
            <w:vAlign w:val="center"/>
          </w:tcPr>
          <w:p w:rsidR="00E731A2" w:rsidRPr="00543051" w:rsidRDefault="00E731A2" w:rsidP="00543051">
            <w:pPr>
              <w:spacing w:line="360" w:lineRule="auto"/>
              <w:jc w:val="center"/>
              <w:rPr>
                <w:rFonts w:ascii="Times New Roman" w:hAnsi="Times New Roman" w:cs="Times New Roman"/>
                <w:b/>
              </w:rPr>
            </w:pPr>
          </w:p>
        </w:tc>
        <w:tc>
          <w:tcPr>
            <w:tcW w:w="3747" w:type="dxa"/>
            <w:gridSpan w:val="2"/>
            <w:vAlign w:val="center"/>
          </w:tcPr>
          <w:p w:rsidR="00E731A2" w:rsidRPr="00543051" w:rsidRDefault="00BB691F" w:rsidP="00543051">
            <w:pPr>
              <w:spacing w:line="360" w:lineRule="auto"/>
              <w:jc w:val="center"/>
              <w:rPr>
                <w:rFonts w:ascii="Times New Roman" w:hAnsi="Times New Roman" w:cs="Times New Roman"/>
                <w:b/>
              </w:rPr>
            </w:pPr>
            <w:r w:rsidRPr="00543051">
              <w:rPr>
                <w:rFonts w:ascii="Times New Roman" w:hAnsi="Times New Roman" w:cs="Times New Roman"/>
                <w:b/>
              </w:rPr>
              <w:t>595 454 zł</w:t>
            </w:r>
          </w:p>
        </w:tc>
      </w:tr>
    </w:tbl>
    <w:p w:rsidR="00E731A2" w:rsidRPr="00543051" w:rsidRDefault="00543051" w:rsidP="00543051">
      <w:pPr>
        <w:tabs>
          <w:tab w:val="left" w:pos="1215"/>
        </w:tabs>
        <w:spacing w:after="0" w:line="360" w:lineRule="auto"/>
        <w:rPr>
          <w:rFonts w:ascii="Times New Roman" w:hAnsi="Times New Roman" w:cs="Times New Roman"/>
          <w:i/>
        </w:rPr>
      </w:pPr>
      <w:r w:rsidRPr="00543051">
        <w:rPr>
          <w:rFonts w:ascii="Times New Roman" w:hAnsi="Times New Roman" w:cs="Times New Roman"/>
          <w:i/>
        </w:rPr>
        <w:t xml:space="preserve">Tabela </w:t>
      </w:r>
      <w:r w:rsidR="0091252D">
        <w:rPr>
          <w:rFonts w:ascii="Times New Roman" w:hAnsi="Times New Roman" w:cs="Times New Roman"/>
          <w:i/>
        </w:rPr>
        <w:t>4</w:t>
      </w:r>
      <w:r>
        <w:rPr>
          <w:rFonts w:ascii="Times New Roman" w:hAnsi="Times New Roman" w:cs="Times New Roman"/>
          <w:i/>
        </w:rPr>
        <w:tab/>
      </w:r>
    </w:p>
    <w:p w:rsidR="00543051" w:rsidRPr="00543051" w:rsidRDefault="00543051" w:rsidP="00543051">
      <w:pPr>
        <w:spacing w:after="0" w:line="360" w:lineRule="auto"/>
        <w:rPr>
          <w:rFonts w:ascii="Times New Roman" w:hAnsi="Times New Roman" w:cs="Times New Roman"/>
          <w:i/>
        </w:rPr>
      </w:pPr>
      <w:r w:rsidRPr="00543051">
        <w:rPr>
          <w:rFonts w:ascii="Times New Roman" w:hAnsi="Times New Roman" w:cs="Times New Roman"/>
          <w:i/>
        </w:rPr>
        <w:t>Źródło: Opracowanie własne</w:t>
      </w:r>
    </w:p>
    <w:p w:rsidR="001000E6" w:rsidRPr="00543051" w:rsidRDefault="001000E6" w:rsidP="00543051">
      <w:pPr>
        <w:spacing w:after="0" w:line="360" w:lineRule="auto"/>
        <w:rPr>
          <w:rFonts w:ascii="Times New Roman" w:hAnsi="Times New Roman" w:cs="Times New Roman"/>
          <w:i/>
          <w:sz w:val="24"/>
          <w:szCs w:val="24"/>
        </w:rPr>
      </w:pPr>
    </w:p>
    <w:p w:rsidR="00FA4297" w:rsidRDefault="00FA4297" w:rsidP="00543051">
      <w:pPr>
        <w:spacing w:after="0" w:line="360" w:lineRule="auto"/>
        <w:rPr>
          <w:rFonts w:ascii="Times New Roman" w:hAnsi="Times New Roman" w:cs="Times New Roman"/>
          <w:i/>
          <w:sz w:val="24"/>
          <w:szCs w:val="24"/>
        </w:rPr>
      </w:pPr>
    </w:p>
    <w:p w:rsidR="002813FE" w:rsidRPr="00543051" w:rsidRDefault="002813FE" w:rsidP="00543051">
      <w:pPr>
        <w:spacing w:after="0" w:line="360" w:lineRule="auto"/>
        <w:rPr>
          <w:rFonts w:ascii="Times New Roman" w:hAnsi="Times New Roman" w:cs="Times New Roman"/>
          <w:i/>
          <w:sz w:val="24"/>
          <w:szCs w:val="24"/>
        </w:rPr>
      </w:pPr>
    </w:p>
    <w:p w:rsidR="00D62FD4" w:rsidRPr="00D62FD4" w:rsidRDefault="00D62FD4" w:rsidP="001000E6">
      <w:pPr>
        <w:spacing w:after="0"/>
        <w:rPr>
          <w:rFonts w:ascii="Times New Roman" w:hAnsi="Times New Roman" w:cs="Times New Roman"/>
          <w:i/>
          <w:sz w:val="24"/>
          <w:szCs w:val="24"/>
        </w:rPr>
      </w:pPr>
      <w:r w:rsidRPr="00D62FD4">
        <w:rPr>
          <w:rFonts w:ascii="Times New Roman" w:hAnsi="Times New Roman" w:cs="Times New Roman"/>
          <w:i/>
          <w:sz w:val="24"/>
          <w:szCs w:val="24"/>
        </w:rPr>
        <w:lastRenderedPageBreak/>
        <w:t>Strukturę wydatków w ramach instrumentów i usług rynku pracy przedstawia rysunek 1</w:t>
      </w:r>
      <w:r w:rsidR="00D0530D">
        <w:rPr>
          <w:rFonts w:ascii="Times New Roman" w:hAnsi="Times New Roman" w:cs="Times New Roman"/>
          <w:i/>
          <w:sz w:val="24"/>
          <w:szCs w:val="24"/>
        </w:rPr>
        <w:t>8</w:t>
      </w:r>
      <w:r w:rsidRPr="00D62FD4">
        <w:rPr>
          <w:rFonts w:ascii="Times New Roman" w:hAnsi="Times New Roman" w:cs="Times New Roman"/>
          <w:i/>
          <w:sz w:val="24"/>
          <w:szCs w:val="24"/>
        </w:rPr>
        <w:t>.</w:t>
      </w:r>
    </w:p>
    <w:p w:rsidR="00D62FD4" w:rsidRPr="0051604D" w:rsidRDefault="00D62FD4" w:rsidP="00DA1B31">
      <w:pPr>
        <w:spacing w:after="0" w:line="360" w:lineRule="auto"/>
        <w:rPr>
          <w:rFonts w:ascii="Times New Roman" w:hAnsi="Times New Roman" w:cs="Times New Roman"/>
          <w:i/>
        </w:rPr>
      </w:pPr>
      <w:r w:rsidRPr="0051604D">
        <w:rPr>
          <w:rFonts w:ascii="Times New Roman" w:hAnsi="Times New Roman" w:cs="Times New Roman"/>
          <w:i/>
          <w:noProof/>
          <w:lang w:eastAsia="pl-PL"/>
        </w:rPr>
        <w:drawing>
          <wp:inline distT="0" distB="0" distL="0" distR="0" wp14:anchorId="5AA433E0" wp14:editId="686709AA">
            <wp:extent cx="6210300" cy="5943600"/>
            <wp:effectExtent l="19050" t="0" r="1905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97877" w:rsidRPr="006C3583" w:rsidRDefault="0051604D" w:rsidP="00DA1B31">
      <w:pPr>
        <w:spacing w:after="0" w:line="360" w:lineRule="auto"/>
        <w:rPr>
          <w:rFonts w:ascii="Times New Roman" w:hAnsi="Times New Roman" w:cs="Times New Roman"/>
          <w:i/>
          <w:sz w:val="24"/>
          <w:szCs w:val="24"/>
        </w:rPr>
      </w:pPr>
      <w:r w:rsidRPr="006C3583">
        <w:rPr>
          <w:rFonts w:ascii="Times New Roman" w:hAnsi="Times New Roman" w:cs="Times New Roman"/>
          <w:i/>
          <w:sz w:val="24"/>
          <w:szCs w:val="24"/>
        </w:rPr>
        <w:t>Rysunek  1</w:t>
      </w:r>
      <w:r w:rsidR="00D0530D">
        <w:rPr>
          <w:rFonts w:ascii="Times New Roman" w:hAnsi="Times New Roman" w:cs="Times New Roman"/>
          <w:i/>
          <w:sz w:val="24"/>
          <w:szCs w:val="24"/>
        </w:rPr>
        <w:t>8</w:t>
      </w:r>
      <w:r w:rsidRPr="006C3583">
        <w:rPr>
          <w:rFonts w:ascii="Times New Roman" w:hAnsi="Times New Roman" w:cs="Times New Roman"/>
          <w:i/>
          <w:sz w:val="24"/>
          <w:szCs w:val="24"/>
        </w:rPr>
        <w:t>.</w:t>
      </w:r>
    </w:p>
    <w:p w:rsidR="0051604D" w:rsidRPr="006C3583" w:rsidRDefault="0051604D" w:rsidP="00DA1B31">
      <w:pPr>
        <w:spacing w:after="0" w:line="360" w:lineRule="auto"/>
        <w:rPr>
          <w:rFonts w:ascii="Times New Roman" w:hAnsi="Times New Roman" w:cs="Times New Roman"/>
          <w:i/>
          <w:sz w:val="24"/>
          <w:szCs w:val="24"/>
        </w:rPr>
      </w:pPr>
      <w:r w:rsidRPr="006C3583">
        <w:rPr>
          <w:rFonts w:ascii="Times New Roman" w:hAnsi="Times New Roman" w:cs="Times New Roman"/>
          <w:i/>
          <w:sz w:val="24"/>
          <w:szCs w:val="24"/>
        </w:rPr>
        <w:t>Źródło: Opracowanie własne</w:t>
      </w:r>
    </w:p>
    <w:p w:rsidR="00A97877" w:rsidRDefault="00A97877" w:rsidP="00DA1B31">
      <w:pPr>
        <w:spacing w:after="0" w:line="360" w:lineRule="auto"/>
      </w:pPr>
    </w:p>
    <w:p w:rsidR="00A97877" w:rsidRDefault="00A97877"/>
    <w:p w:rsidR="00A97877" w:rsidRDefault="00A97877"/>
    <w:p w:rsidR="00A97877" w:rsidRDefault="00A97877"/>
    <w:p w:rsidR="00A97877" w:rsidRDefault="00A97877"/>
    <w:p w:rsidR="000838CA" w:rsidRDefault="000838CA"/>
    <w:p w:rsidR="000838CA" w:rsidRDefault="000838CA"/>
    <w:p w:rsidR="00E83BBF" w:rsidRPr="001F22D5" w:rsidRDefault="00D62FD4" w:rsidP="00E83BBF">
      <w:pPr>
        <w:pStyle w:val="Akapitzlist"/>
        <w:numPr>
          <w:ilvl w:val="0"/>
          <w:numId w:val="9"/>
        </w:numPr>
        <w:spacing w:line="360" w:lineRule="auto"/>
        <w:rPr>
          <w:rFonts w:ascii="Times New Roman" w:hAnsi="Times New Roman" w:cs="Times New Roman"/>
          <w:b/>
          <w:sz w:val="28"/>
          <w:szCs w:val="28"/>
        </w:rPr>
      </w:pPr>
      <w:r w:rsidRPr="001F22D5">
        <w:rPr>
          <w:rFonts w:ascii="Times New Roman" w:hAnsi="Times New Roman" w:cs="Times New Roman"/>
          <w:b/>
          <w:sz w:val="28"/>
          <w:szCs w:val="28"/>
        </w:rPr>
        <w:lastRenderedPageBreak/>
        <w:t>PROJEKTY I PROGRAMY RYNKU PRACY</w:t>
      </w:r>
    </w:p>
    <w:p w:rsidR="00A97877" w:rsidRDefault="00CA689C" w:rsidP="00DA1B31">
      <w:pPr>
        <w:pStyle w:val="Akapitzlist"/>
        <w:numPr>
          <w:ilvl w:val="0"/>
          <w:numId w:val="19"/>
        </w:numPr>
        <w:tabs>
          <w:tab w:val="left" w:pos="0"/>
          <w:tab w:val="left" w:pos="284"/>
        </w:tabs>
        <w:spacing w:line="360" w:lineRule="auto"/>
        <w:ind w:left="0" w:firstLine="0"/>
        <w:rPr>
          <w:rFonts w:ascii="Times New Roman" w:hAnsi="Times New Roman" w:cs="Times New Roman"/>
          <w:b/>
          <w:sz w:val="24"/>
          <w:szCs w:val="24"/>
        </w:rPr>
      </w:pPr>
      <w:r w:rsidRPr="006C3583">
        <w:rPr>
          <w:rFonts w:ascii="Times New Roman" w:hAnsi="Times New Roman" w:cs="Times New Roman"/>
          <w:b/>
          <w:sz w:val="24"/>
          <w:szCs w:val="24"/>
        </w:rPr>
        <w:t>Projekty współfinansowane ze środków Europejskiego Funduszu Społecznego</w:t>
      </w:r>
    </w:p>
    <w:p w:rsidR="00DA1B31" w:rsidRPr="006C3583" w:rsidRDefault="00DA1B31" w:rsidP="00DA1B31">
      <w:pPr>
        <w:pStyle w:val="Akapitzlist"/>
        <w:tabs>
          <w:tab w:val="left" w:pos="0"/>
          <w:tab w:val="left" w:pos="284"/>
        </w:tabs>
        <w:spacing w:line="360" w:lineRule="auto"/>
        <w:ind w:left="0"/>
        <w:rPr>
          <w:rFonts w:ascii="Times New Roman" w:hAnsi="Times New Roman" w:cs="Times New Roman"/>
          <w:b/>
          <w:sz w:val="24"/>
          <w:szCs w:val="24"/>
        </w:rPr>
      </w:pPr>
    </w:p>
    <w:p w:rsidR="001F22D5" w:rsidRPr="00DA1B31" w:rsidRDefault="001000E6" w:rsidP="00DA1B31">
      <w:pPr>
        <w:pStyle w:val="Akapitzlist"/>
        <w:tabs>
          <w:tab w:val="left" w:pos="0"/>
        </w:tabs>
        <w:spacing w:line="360" w:lineRule="auto"/>
        <w:ind w:left="0"/>
        <w:rPr>
          <w:rFonts w:ascii="Times New Roman" w:hAnsi="Times New Roman" w:cs="Times New Roman"/>
          <w:b/>
          <w:i/>
          <w:color w:val="FF0000"/>
          <w:sz w:val="24"/>
          <w:szCs w:val="24"/>
        </w:rPr>
      </w:pPr>
      <w:r w:rsidRPr="00DA1B31">
        <w:rPr>
          <w:rFonts w:ascii="Times New Roman" w:hAnsi="Times New Roman" w:cs="Times New Roman"/>
          <w:b/>
          <w:i/>
          <w:sz w:val="24"/>
          <w:szCs w:val="24"/>
        </w:rPr>
        <w:t xml:space="preserve">1.1 </w:t>
      </w:r>
      <w:r w:rsidR="001F22D5" w:rsidRPr="00DA1B31">
        <w:rPr>
          <w:rFonts w:ascii="Times New Roman" w:hAnsi="Times New Roman" w:cs="Times New Roman"/>
          <w:b/>
          <w:i/>
          <w:sz w:val="24"/>
          <w:szCs w:val="24"/>
        </w:rPr>
        <w:t xml:space="preserve">Aktywizacja osób </w:t>
      </w:r>
      <w:r w:rsidR="00232A18">
        <w:rPr>
          <w:rFonts w:ascii="Times New Roman" w:hAnsi="Times New Roman" w:cs="Times New Roman"/>
          <w:b/>
          <w:i/>
          <w:sz w:val="24"/>
          <w:szCs w:val="24"/>
        </w:rPr>
        <w:t>m</w:t>
      </w:r>
      <w:r w:rsidR="001F22D5" w:rsidRPr="00DA1B31">
        <w:rPr>
          <w:rFonts w:ascii="Times New Roman" w:hAnsi="Times New Roman" w:cs="Times New Roman"/>
          <w:b/>
          <w:i/>
          <w:sz w:val="24"/>
          <w:szCs w:val="24"/>
        </w:rPr>
        <w:t>łodych pozostających bez pracy w mieście  Mysłowice (I) 2015. Program Operacyjny Wiedza Edukacja Rozwój.</w:t>
      </w:r>
    </w:p>
    <w:p w:rsidR="001F22D5" w:rsidRPr="006C3583" w:rsidRDefault="001F22D5" w:rsidP="006C3583">
      <w:pPr>
        <w:spacing w:line="360" w:lineRule="auto"/>
        <w:ind w:firstLine="708"/>
        <w:jc w:val="both"/>
        <w:rPr>
          <w:rFonts w:ascii="Times New Roman" w:hAnsi="Times New Roman" w:cs="Times New Roman"/>
          <w:sz w:val="24"/>
          <w:szCs w:val="24"/>
        </w:rPr>
      </w:pPr>
      <w:r w:rsidRPr="006C3583">
        <w:rPr>
          <w:rFonts w:ascii="Times New Roman" w:hAnsi="Times New Roman" w:cs="Times New Roman"/>
          <w:sz w:val="24"/>
          <w:szCs w:val="24"/>
        </w:rPr>
        <w:t xml:space="preserve">Celem projektu było zwiększenie możliwości zatrudnienia osób młodych do 30 roku życia, które nie uczestniczyły w kształceniu i szkoleniu. W ramach zrealizowanych działań osoby bezrobotne zdobyły dodatkowe umiejętności, nabyły niezbędne doświadczenie zawodowe, podniosły swoje kwalifikacje  oraz </w:t>
      </w:r>
      <w:r w:rsidR="00B337A2" w:rsidRPr="006C3583">
        <w:rPr>
          <w:rFonts w:ascii="Times New Roman" w:hAnsi="Times New Roman" w:cs="Times New Roman"/>
          <w:sz w:val="24"/>
          <w:szCs w:val="24"/>
        </w:rPr>
        <w:t xml:space="preserve">pozyskały środki na rozpoczęcie działalności gospodarczej. Projekt był realizowany </w:t>
      </w:r>
      <w:r w:rsidR="00B337A2" w:rsidRPr="006C3583">
        <w:rPr>
          <w:rFonts w:ascii="Times New Roman" w:hAnsi="Times New Roman" w:cs="Times New Roman"/>
          <w:b/>
          <w:sz w:val="24"/>
          <w:szCs w:val="24"/>
        </w:rPr>
        <w:t>od 01 stycznia 2015r. do 31 grudnia 2015r.</w:t>
      </w:r>
      <w:r w:rsidR="00B337A2" w:rsidRPr="006C3583">
        <w:rPr>
          <w:rFonts w:ascii="Times New Roman" w:hAnsi="Times New Roman" w:cs="Times New Roman"/>
          <w:sz w:val="24"/>
          <w:szCs w:val="24"/>
        </w:rPr>
        <w:t xml:space="preserve"> Całkowity budżet projektu wyniósł </w:t>
      </w:r>
      <w:r w:rsidR="00B337A2" w:rsidRPr="006C3583">
        <w:rPr>
          <w:rFonts w:ascii="Times New Roman" w:hAnsi="Times New Roman" w:cs="Times New Roman"/>
          <w:b/>
          <w:sz w:val="24"/>
          <w:szCs w:val="24"/>
        </w:rPr>
        <w:t>1 069 578 zł.</w:t>
      </w:r>
      <w:r w:rsidR="00765391" w:rsidRPr="006C3583">
        <w:rPr>
          <w:rFonts w:ascii="Times New Roman" w:hAnsi="Times New Roman" w:cs="Times New Roman"/>
          <w:b/>
          <w:sz w:val="24"/>
          <w:szCs w:val="24"/>
        </w:rPr>
        <w:t xml:space="preserve"> </w:t>
      </w:r>
      <w:r w:rsidR="00765391" w:rsidRPr="006C3583">
        <w:rPr>
          <w:rFonts w:ascii="Times New Roman" w:hAnsi="Times New Roman" w:cs="Times New Roman"/>
          <w:sz w:val="24"/>
          <w:szCs w:val="24"/>
        </w:rPr>
        <w:t>Wsparcie uzyskało</w:t>
      </w:r>
      <w:r w:rsidR="00765391" w:rsidRPr="006C3583">
        <w:rPr>
          <w:rFonts w:ascii="Times New Roman" w:hAnsi="Times New Roman" w:cs="Times New Roman"/>
          <w:b/>
          <w:sz w:val="24"/>
          <w:szCs w:val="24"/>
        </w:rPr>
        <w:t xml:space="preserve"> 146 </w:t>
      </w:r>
      <w:r w:rsidR="00232A18">
        <w:rPr>
          <w:rFonts w:ascii="Times New Roman" w:hAnsi="Times New Roman" w:cs="Times New Roman"/>
          <w:sz w:val="24"/>
          <w:szCs w:val="24"/>
        </w:rPr>
        <w:t xml:space="preserve">osób, w tym:  </w:t>
      </w:r>
      <w:r w:rsidR="00232A18" w:rsidRPr="00232A18">
        <w:rPr>
          <w:rFonts w:ascii="Times New Roman" w:hAnsi="Times New Roman" w:cs="Times New Roman"/>
          <w:b/>
          <w:sz w:val="24"/>
          <w:szCs w:val="24"/>
        </w:rPr>
        <w:t>19</w:t>
      </w:r>
      <w:r w:rsidR="00232A18">
        <w:rPr>
          <w:rFonts w:ascii="Times New Roman" w:hAnsi="Times New Roman" w:cs="Times New Roman"/>
          <w:sz w:val="24"/>
          <w:szCs w:val="24"/>
        </w:rPr>
        <w:t xml:space="preserve"> osób otrzymało środki na rozpoczęcie działalności gospodarczej, spośród tej grupy 3 osoby zostały przeszkolone zgodnie z profilem zakładanej firmy, </w:t>
      </w:r>
      <w:r w:rsidR="00232A18" w:rsidRPr="00232A18">
        <w:rPr>
          <w:rFonts w:ascii="Times New Roman" w:hAnsi="Times New Roman" w:cs="Times New Roman"/>
          <w:b/>
          <w:sz w:val="24"/>
          <w:szCs w:val="24"/>
        </w:rPr>
        <w:t>2</w:t>
      </w:r>
      <w:r w:rsidR="00232A18">
        <w:rPr>
          <w:rFonts w:ascii="Times New Roman" w:hAnsi="Times New Roman" w:cs="Times New Roman"/>
          <w:sz w:val="24"/>
          <w:szCs w:val="24"/>
        </w:rPr>
        <w:t xml:space="preserve"> osoby uczestniczyły </w:t>
      </w:r>
      <w:r w:rsidR="00232A18">
        <w:rPr>
          <w:rFonts w:ascii="Times New Roman" w:hAnsi="Times New Roman" w:cs="Times New Roman"/>
          <w:sz w:val="24"/>
          <w:szCs w:val="24"/>
        </w:rPr>
        <w:br/>
        <w:t xml:space="preserve">w szkoleniach w trybie indywidualnym, zgodnych z wybranym przez siebie zakresem tematycznym natomiast </w:t>
      </w:r>
      <w:r w:rsidR="00232A18" w:rsidRPr="00232A18">
        <w:rPr>
          <w:rFonts w:ascii="Times New Roman" w:hAnsi="Times New Roman" w:cs="Times New Roman"/>
          <w:b/>
          <w:sz w:val="24"/>
          <w:szCs w:val="24"/>
        </w:rPr>
        <w:t xml:space="preserve">125 </w:t>
      </w:r>
      <w:r w:rsidR="00232A18">
        <w:rPr>
          <w:rFonts w:ascii="Times New Roman" w:hAnsi="Times New Roman" w:cs="Times New Roman"/>
          <w:sz w:val="24"/>
          <w:szCs w:val="24"/>
        </w:rPr>
        <w:t>osób rozpoczęło staż.</w:t>
      </w:r>
    </w:p>
    <w:p w:rsidR="001F22D5" w:rsidRPr="006C3583" w:rsidRDefault="00DA49C1" w:rsidP="00765391">
      <w:pPr>
        <w:spacing w:after="0" w:line="360" w:lineRule="auto"/>
        <w:jc w:val="both"/>
        <w:rPr>
          <w:rFonts w:ascii="Times New Roman" w:eastAsia="DejaVuSans" w:hAnsi="Times New Roman" w:cs="Times New Roman"/>
          <w:i/>
          <w:sz w:val="24"/>
          <w:szCs w:val="24"/>
        </w:rPr>
      </w:pPr>
      <w:r w:rsidRPr="006C3583">
        <w:rPr>
          <w:rFonts w:ascii="Times New Roman" w:eastAsia="DejaVuSans" w:hAnsi="Times New Roman" w:cs="Times New Roman"/>
          <w:i/>
          <w:sz w:val="24"/>
          <w:szCs w:val="24"/>
        </w:rPr>
        <w:t>Szczegółowy wykaz osób bezrobotnych objętych formami pomocy prezentuje rysunek</w:t>
      </w:r>
      <w:r w:rsidR="00DA1B31">
        <w:rPr>
          <w:rFonts w:ascii="Times New Roman" w:eastAsia="DejaVuSans" w:hAnsi="Times New Roman" w:cs="Times New Roman"/>
          <w:i/>
          <w:sz w:val="24"/>
          <w:szCs w:val="24"/>
        </w:rPr>
        <w:t xml:space="preserve"> 1</w:t>
      </w:r>
      <w:r w:rsidR="00D0530D">
        <w:rPr>
          <w:rFonts w:ascii="Times New Roman" w:eastAsia="DejaVuSans" w:hAnsi="Times New Roman" w:cs="Times New Roman"/>
          <w:i/>
          <w:sz w:val="24"/>
          <w:szCs w:val="24"/>
        </w:rPr>
        <w:t>9</w:t>
      </w:r>
      <w:r w:rsidR="00DA1B31">
        <w:rPr>
          <w:rFonts w:ascii="Times New Roman" w:eastAsia="DejaVuSans" w:hAnsi="Times New Roman" w:cs="Times New Roman"/>
          <w:i/>
          <w:sz w:val="24"/>
          <w:szCs w:val="24"/>
        </w:rPr>
        <w:t>.</w:t>
      </w:r>
    </w:p>
    <w:p w:rsidR="001F22D5" w:rsidRDefault="00DA49C1" w:rsidP="00765391">
      <w:pPr>
        <w:spacing w:after="0" w:line="360" w:lineRule="auto"/>
        <w:jc w:val="center"/>
        <w:rPr>
          <w:rFonts w:eastAsia="DejaVuSans"/>
          <w:b/>
        </w:rPr>
      </w:pPr>
      <w:r>
        <w:rPr>
          <w:rFonts w:ascii="Times New Roman" w:hAnsi="Times New Roman" w:cs="Times New Roman"/>
          <w:b/>
          <w:noProof/>
          <w:sz w:val="24"/>
          <w:szCs w:val="24"/>
          <w:lang w:eastAsia="pl-PL"/>
        </w:rPr>
        <w:drawing>
          <wp:inline distT="0" distB="0" distL="0" distR="0" wp14:anchorId="521D5127" wp14:editId="49BF38EF">
            <wp:extent cx="5876925" cy="3829050"/>
            <wp:effectExtent l="0" t="0" r="9525" b="1905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000E6" w:rsidRPr="00765391" w:rsidRDefault="00765391" w:rsidP="00765391">
      <w:pPr>
        <w:pStyle w:val="Akapitzlist"/>
        <w:spacing w:line="360" w:lineRule="auto"/>
        <w:ind w:left="0"/>
        <w:rPr>
          <w:rFonts w:ascii="Times New Roman" w:hAnsi="Times New Roman" w:cs="Times New Roman"/>
          <w:i/>
          <w:sz w:val="24"/>
          <w:szCs w:val="24"/>
        </w:rPr>
      </w:pPr>
      <w:r w:rsidRPr="00765391">
        <w:rPr>
          <w:rFonts w:ascii="Times New Roman" w:hAnsi="Times New Roman" w:cs="Times New Roman"/>
          <w:i/>
          <w:sz w:val="24"/>
          <w:szCs w:val="24"/>
        </w:rPr>
        <w:t xml:space="preserve">Rysunek </w:t>
      </w:r>
      <w:r w:rsidR="00DA1B31">
        <w:rPr>
          <w:rFonts w:ascii="Times New Roman" w:hAnsi="Times New Roman" w:cs="Times New Roman"/>
          <w:i/>
          <w:sz w:val="24"/>
          <w:szCs w:val="24"/>
        </w:rPr>
        <w:t>1</w:t>
      </w:r>
      <w:r w:rsidR="00D0530D">
        <w:rPr>
          <w:rFonts w:ascii="Times New Roman" w:hAnsi="Times New Roman" w:cs="Times New Roman"/>
          <w:i/>
          <w:sz w:val="24"/>
          <w:szCs w:val="24"/>
        </w:rPr>
        <w:t>9.</w:t>
      </w:r>
    </w:p>
    <w:p w:rsidR="00765391" w:rsidRPr="00765391" w:rsidRDefault="00765391" w:rsidP="00765391">
      <w:pPr>
        <w:pStyle w:val="Akapitzlist"/>
        <w:spacing w:line="360" w:lineRule="auto"/>
        <w:ind w:left="0"/>
        <w:rPr>
          <w:rFonts w:ascii="Times New Roman" w:hAnsi="Times New Roman" w:cs="Times New Roman"/>
          <w:i/>
          <w:sz w:val="24"/>
          <w:szCs w:val="24"/>
        </w:rPr>
      </w:pPr>
      <w:r w:rsidRPr="00765391">
        <w:rPr>
          <w:rFonts w:ascii="Times New Roman" w:hAnsi="Times New Roman" w:cs="Times New Roman"/>
          <w:i/>
          <w:sz w:val="24"/>
          <w:szCs w:val="24"/>
        </w:rPr>
        <w:t>Źródło: Opracowanie własne</w:t>
      </w:r>
    </w:p>
    <w:p w:rsidR="004E2061" w:rsidRPr="00DA1B31" w:rsidRDefault="00765391" w:rsidP="004E2061">
      <w:pPr>
        <w:spacing w:after="0" w:line="360" w:lineRule="auto"/>
        <w:jc w:val="both"/>
        <w:rPr>
          <w:rFonts w:ascii="Times New Roman" w:hAnsi="Times New Roman" w:cs="Times New Roman"/>
          <w:b/>
          <w:i/>
          <w:sz w:val="24"/>
          <w:szCs w:val="24"/>
        </w:rPr>
      </w:pPr>
      <w:r w:rsidRPr="00DA1B31">
        <w:rPr>
          <w:rFonts w:ascii="Times New Roman" w:hAnsi="Times New Roman" w:cs="Times New Roman"/>
          <w:b/>
          <w:i/>
          <w:sz w:val="24"/>
          <w:szCs w:val="24"/>
        </w:rPr>
        <w:lastRenderedPageBreak/>
        <w:t>1.2.</w:t>
      </w:r>
      <w:r w:rsidR="004E2061" w:rsidRPr="00DA1B31">
        <w:rPr>
          <w:rFonts w:eastAsia="DejaVuSans"/>
          <w:b/>
          <w:i/>
          <w:sz w:val="28"/>
        </w:rPr>
        <w:t xml:space="preserve"> </w:t>
      </w:r>
      <w:r w:rsidR="004E2061" w:rsidRPr="00DA1B31">
        <w:rPr>
          <w:rFonts w:ascii="Times New Roman" w:eastAsia="DejaVuSans" w:hAnsi="Times New Roman" w:cs="Times New Roman"/>
          <w:b/>
          <w:i/>
          <w:sz w:val="24"/>
          <w:szCs w:val="24"/>
        </w:rPr>
        <w:t>Aktywizacja osób bezrobotnych w wieku 30+ zarejestrowanych w Powiatowym Urzędzie Pracy w Mysłowicach (I)”</w:t>
      </w:r>
      <w:r w:rsidR="004E2061" w:rsidRPr="00DA1B31">
        <w:rPr>
          <w:rFonts w:ascii="Times New Roman" w:hAnsi="Times New Roman" w:cs="Times New Roman"/>
          <w:b/>
          <w:i/>
          <w:sz w:val="24"/>
          <w:szCs w:val="24"/>
        </w:rPr>
        <w:t xml:space="preserve"> 2015 r. Regionalny Program Operacyjny Województwa Śląskiego na lata 2014-2020.</w:t>
      </w:r>
    </w:p>
    <w:p w:rsidR="00261C1E" w:rsidRDefault="004E2061" w:rsidP="00261C1E">
      <w:pPr>
        <w:spacing w:line="360" w:lineRule="auto"/>
        <w:ind w:firstLine="708"/>
        <w:jc w:val="both"/>
        <w:rPr>
          <w:rFonts w:ascii="Times New Roman" w:hAnsi="Times New Roman" w:cs="Times New Roman"/>
          <w:sz w:val="24"/>
          <w:szCs w:val="24"/>
        </w:rPr>
      </w:pPr>
      <w:r w:rsidRPr="004E2061">
        <w:rPr>
          <w:rFonts w:ascii="Times New Roman" w:eastAsia="DejaVuSans" w:hAnsi="Times New Roman" w:cs="Times New Roman"/>
          <w:sz w:val="24"/>
          <w:szCs w:val="24"/>
        </w:rPr>
        <w:t xml:space="preserve">Celem projektu </w:t>
      </w:r>
      <w:r>
        <w:rPr>
          <w:rFonts w:ascii="Times New Roman" w:eastAsia="DejaVuSans" w:hAnsi="Times New Roman" w:cs="Times New Roman"/>
          <w:sz w:val="24"/>
          <w:szCs w:val="24"/>
        </w:rPr>
        <w:t>było</w:t>
      </w:r>
      <w:r w:rsidRPr="004E2061">
        <w:rPr>
          <w:rFonts w:ascii="Times New Roman" w:eastAsia="DejaVuSans" w:hAnsi="Times New Roman" w:cs="Times New Roman"/>
          <w:sz w:val="24"/>
          <w:szCs w:val="24"/>
        </w:rPr>
        <w:t xml:space="preserve"> zwiększenie możliwości zatrudnienia osób powyżej 30 roku życia pozostających bez pracy zarejestrowanych w P</w:t>
      </w:r>
      <w:r>
        <w:rPr>
          <w:rFonts w:ascii="Times New Roman" w:eastAsia="DejaVuSans" w:hAnsi="Times New Roman" w:cs="Times New Roman"/>
          <w:sz w:val="24"/>
          <w:szCs w:val="24"/>
        </w:rPr>
        <w:t xml:space="preserve">owiatowym Urzędzie Pracy </w:t>
      </w:r>
      <w:r w:rsidR="004107D7">
        <w:rPr>
          <w:rFonts w:ascii="Times New Roman" w:eastAsia="DejaVuSans" w:hAnsi="Times New Roman" w:cs="Times New Roman"/>
          <w:sz w:val="24"/>
          <w:szCs w:val="24"/>
        </w:rPr>
        <w:br/>
      </w:r>
      <w:r w:rsidRPr="004E2061">
        <w:rPr>
          <w:rFonts w:ascii="Times New Roman" w:eastAsia="DejaVuSans" w:hAnsi="Times New Roman" w:cs="Times New Roman"/>
          <w:sz w:val="24"/>
          <w:szCs w:val="24"/>
        </w:rPr>
        <w:t xml:space="preserve">w Mysłowicach jako bezrobotni, dla których został ustalony I lub II profil pomocy </w:t>
      </w:r>
      <w:r w:rsidR="004107D7">
        <w:rPr>
          <w:rFonts w:ascii="Times New Roman" w:eastAsia="DejaVuSans" w:hAnsi="Times New Roman" w:cs="Times New Roman"/>
          <w:sz w:val="24"/>
          <w:szCs w:val="24"/>
        </w:rPr>
        <w:br/>
      </w:r>
      <w:r w:rsidRPr="004E2061">
        <w:rPr>
          <w:rFonts w:ascii="Times New Roman" w:eastAsia="DejaVuSans" w:hAnsi="Times New Roman" w:cs="Times New Roman"/>
          <w:sz w:val="24"/>
          <w:szCs w:val="24"/>
        </w:rPr>
        <w:t>w rozumieniu art. 33 ustawy z dnia 20 kwietnia 2014r. o promocji zatrudnienia i instytucjach rynku pracy</w:t>
      </w:r>
      <w:r>
        <w:rPr>
          <w:rFonts w:ascii="Times New Roman" w:eastAsia="DejaVuSans" w:hAnsi="Times New Roman" w:cs="Times New Roman"/>
          <w:sz w:val="24"/>
          <w:szCs w:val="24"/>
        </w:rPr>
        <w:t>.</w:t>
      </w:r>
      <w:r w:rsidR="00DA1B31">
        <w:rPr>
          <w:rFonts w:ascii="Times New Roman" w:eastAsia="DejaVuSans" w:hAnsi="Times New Roman" w:cs="Times New Roman"/>
          <w:sz w:val="24"/>
          <w:szCs w:val="24"/>
        </w:rPr>
        <w:t xml:space="preserve"> </w:t>
      </w:r>
      <w:r w:rsidRPr="004E2061">
        <w:rPr>
          <w:rFonts w:ascii="Times New Roman" w:eastAsia="DejaVuSans" w:hAnsi="Times New Roman" w:cs="Times New Roman"/>
          <w:sz w:val="24"/>
          <w:szCs w:val="24"/>
        </w:rPr>
        <w:t>W ramach projektu, dla każdego z uczestników przedstawienie konkretnej oferty aktywizacji zawodowej poprzedz</w:t>
      </w:r>
      <w:r>
        <w:rPr>
          <w:rFonts w:ascii="Times New Roman" w:eastAsia="DejaVuSans" w:hAnsi="Times New Roman" w:cs="Times New Roman"/>
          <w:sz w:val="24"/>
          <w:szCs w:val="24"/>
        </w:rPr>
        <w:t>iła</w:t>
      </w:r>
      <w:r w:rsidRPr="004E2061">
        <w:rPr>
          <w:rFonts w:ascii="Times New Roman" w:eastAsia="DejaVuSans" w:hAnsi="Times New Roman" w:cs="Times New Roman"/>
          <w:sz w:val="24"/>
          <w:szCs w:val="24"/>
        </w:rPr>
        <w:t xml:space="preserve"> analiza umiejętności, predyspozycji i problemów </w:t>
      </w:r>
      <w:r>
        <w:rPr>
          <w:rFonts w:ascii="Times New Roman" w:eastAsia="DejaVuSans" w:hAnsi="Times New Roman" w:cs="Times New Roman"/>
          <w:sz w:val="24"/>
          <w:szCs w:val="24"/>
        </w:rPr>
        <w:t>zawodowych. Na tej podstawie tut. Urząd realizował</w:t>
      </w:r>
      <w:r w:rsidRPr="004E2061">
        <w:rPr>
          <w:rFonts w:ascii="Times New Roman" w:eastAsia="DejaVuSans" w:hAnsi="Times New Roman" w:cs="Times New Roman"/>
          <w:sz w:val="24"/>
          <w:szCs w:val="24"/>
        </w:rPr>
        <w:t xml:space="preserve"> odpowiednio dobrane usługi </w:t>
      </w:r>
      <w:r w:rsidR="004107D7">
        <w:rPr>
          <w:rFonts w:ascii="Times New Roman" w:eastAsia="DejaVuSans" w:hAnsi="Times New Roman" w:cs="Times New Roman"/>
          <w:sz w:val="24"/>
          <w:szCs w:val="24"/>
        </w:rPr>
        <w:br/>
      </w:r>
      <w:r w:rsidRPr="004E2061">
        <w:rPr>
          <w:rFonts w:ascii="Times New Roman" w:eastAsia="DejaVuSans" w:hAnsi="Times New Roman" w:cs="Times New Roman"/>
          <w:sz w:val="24"/>
          <w:szCs w:val="24"/>
        </w:rPr>
        <w:t>i instrumenty rynku pracy,</w:t>
      </w:r>
      <w:r w:rsidR="004107D7">
        <w:rPr>
          <w:rFonts w:ascii="Times New Roman" w:eastAsia="DejaVuSans" w:hAnsi="Times New Roman" w:cs="Times New Roman"/>
          <w:sz w:val="24"/>
          <w:szCs w:val="24"/>
        </w:rPr>
        <w:t xml:space="preserve"> </w:t>
      </w:r>
      <w:r w:rsidRPr="004E2061">
        <w:rPr>
          <w:rFonts w:ascii="Times New Roman" w:eastAsia="DejaVuSans" w:hAnsi="Times New Roman" w:cs="Times New Roman"/>
          <w:sz w:val="24"/>
          <w:szCs w:val="24"/>
        </w:rPr>
        <w:t xml:space="preserve">o których mowa w ustawie. </w:t>
      </w:r>
      <w:r>
        <w:rPr>
          <w:rFonts w:ascii="Times New Roman" w:eastAsia="DejaVuSans" w:hAnsi="Times New Roman" w:cs="Times New Roman"/>
          <w:sz w:val="24"/>
          <w:szCs w:val="24"/>
        </w:rPr>
        <w:t xml:space="preserve">Projekt realizowany był w okresie od 01 stycznia 2015 roku do 31 grudnia 2015 roku. Całkowity budżet projektu </w:t>
      </w:r>
      <w:r w:rsidR="004107D7">
        <w:rPr>
          <w:rFonts w:ascii="Times New Roman" w:eastAsia="DejaVuSans" w:hAnsi="Times New Roman" w:cs="Times New Roman"/>
          <w:sz w:val="24"/>
          <w:szCs w:val="24"/>
        </w:rPr>
        <w:t xml:space="preserve">wyniósł </w:t>
      </w:r>
      <w:r w:rsidR="004107D7">
        <w:rPr>
          <w:rFonts w:ascii="Times New Roman" w:eastAsia="DejaVuSans" w:hAnsi="Times New Roman" w:cs="Times New Roman"/>
          <w:sz w:val="24"/>
          <w:szCs w:val="24"/>
        </w:rPr>
        <w:br/>
      </w:r>
      <w:r w:rsidR="004107D7" w:rsidRPr="004107D7">
        <w:rPr>
          <w:rFonts w:ascii="Times New Roman" w:eastAsia="DejaVuSans" w:hAnsi="Times New Roman" w:cs="Times New Roman"/>
          <w:b/>
          <w:sz w:val="24"/>
          <w:szCs w:val="24"/>
        </w:rPr>
        <w:t>475 267</w:t>
      </w:r>
      <w:r w:rsidR="004107D7">
        <w:rPr>
          <w:rFonts w:ascii="Times New Roman" w:eastAsia="DejaVuSans" w:hAnsi="Times New Roman" w:cs="Times New Roman"/>
          <w:sz w:val="24"/>
          <w:szCs w:val="24"/>
        </w:rPr>
        <w:t xml:space="preserve"> zł.</w:t>
      </w:r>
      <w:r w:rsidR="00232A18">
        <w:rPr>
          <w:rFonts w:ascii="Times New Roman" w:eastAsia="DejaVuSans" w:hAnsi="Times New Roman" w:cs="Times New Roman"/>
          <w:sz w:val="24"/>
          <w:szCs w:val="24"/>
        </w:rPr>
        <w:t xml:space="preserve"> Wsparcie uzyskały </w:t>
      </w:r>
      <w:r w:rsidR="00232A18" w:rsidRPr="00232A18">
        <w:rPr>
          <w:rFonts w:ascii="Times New Roman" w:eastAsia="DejaVuSans" w:hAnsi="Times New Roman" w:cs="Times New Roman"/>
          <w:b/>
          <w:sz w:val="24"/>
          <w:szCs w:val="24"/>
        </w:rPr>
        <w:t>43</w:t>
      </w:r>
      <w:r w:rsidR="00232A18">
        <w:rPr>
          <w:rFonts w:ascii="Times New Roman" w:eastAsia="DejaVuSans" w:hAnsi="Times New Roman" w:cs="Times New Roman"/>
          <w:sz w:val="24"/>
          <w:szCs w:val="24"/>
        </w:rPr>
        <w:t xml:space="preserve"> osoby, w tym: </w:t>
      </w:r>
      <w:r w:rsidR="00232A18" w:rsidRPr="00232A18">
        <w:rPr>
          <w:rFonts w:ascii="Times New Roman" w:eastAsia="DejaVuSans" w:hAnsi="Times New Roman" w:cs="Times New Roman"/>
          <w:b/>
          <w:sz w:val="24"/>
          <w:szCs w:val="24"/>
        </w:rPr>
        <w:t xml:space="preserve">18 </w:t>
      </w:r>
      <w:r w:rsidR="00232A18">
        <w:rPr>
          <w:rFonts w:ascii="Times New Roman" w:eastAsia="DejaVuSans" w:hAnsi="Times New Roman" w:cs="Times New Roman"/>
          <w:sz w:val="24"/>
          <w:szCs w:val="24"/>
        </w:rPr>
        <w:t xml:space="preserve">osób otrzymało środki na rozpoczęcie działalności gospodarczej, spośród tej grupy </w:t>
      </w:r>
      <w:r w:rsidR="00261C1E">
        <w:rPr>
          <w:rFonts w:ascii="Times New Roman" w:eastAsia="DejaVuSans" w:hAnsi="Times New Roman" w:cs="Times New Roman"/>
          <w:sz w:val="24"/>
          <w:szCs w:val="24"/>
        </w:rPr>
        <w:t xml:space="preserve">7 </w:t>
      </w:r>
      <w:r w:rsidR="00232A18">
        <w:rPr>
          <w:rFonts w:ascii="Times New Roman" w:eastAsia="DejaVuSans" w:hAnsi="Times New Roman" w:cs="Times New Roman"/>
          <w:sz w:val="24"/>
          <w:szCs w:val="24"/>
        </w:rPr>
        <w:t xml:space="preserve">osób </w:t>
      </w:r>
      <w:r w:rsidR="00232A18">
        <w:rPr>
          <w:rFonts w:ascii="Times New Roman" w:hAnsi="Times New Roman" w:cs="Times New Roman"/>
          <w:sz w:val="24"/>
          <w:szCs w:val="24"/>
        </w:rPr>
        <w:t>został</w:t>
      </w:r>
      <w:r w:rsidR="00261C1E">
        <w:rPr>
          <w:rFonts w:ascii="Times New Roman" w:hAnsi="Times New Roman" w:cs="Times New Roman"/>
          <w:sz w:val="24"/>
          <w:szCs w:val="24"/>
        </w:rPr>
        <w:t>o</w:t>
      </w:r>
      <w:r w:rsidR="00232A18">
        <w:rPr>
          <w:rFonts w:ascii="Times New Roman" w:hAnsi="Times New Roman" w:cs="Times New Roman"/>
          <w:sz w:val="24"/>
          <w:szCs w:val="24"/>
        </w:rPr>
        <w:t xml:space="preserve"> przeszkolon</w:t>
      </w:r>
      <w:r w:rsidR="00261C1E">
        <w:rPr>
          <w:rFonts w:ascii="Times New Roman" w:hAnsi="Times New Roman" w:cs="Times New Roman"/>
          <w:sz w:val="24"/>
          <w:szCs w:val="24"/>
        </w:rPr>
        <w:t>ych</w:t>
      </w:r>
      <w:r w:rsidR="00232A18">
        <w:rPr>
          <w:rFonts w:ascii="Times New Roman" w:hAnsi="Times New Roman" w:cs="Times New Roman"/>
          <w:sz w:val="24"/>
          <w:szCs w:val="24"/>
        </w:rPr>
        <w:t xml:space="preserve"> zgodnie </w:t>
      </w:r>
      <w:r w:rsidR="00261C1E">
        <w:rPr>
          <w:rFonts w:ascii="Times New Roman" w:hAnsi="Times New Roman" w:cs="Times New Roman"/>
          <w:sz w:val="24"/>
          <w:szCs w:val="24"/>
        </w:rPr>
        <w:br/>
      </w:r>
      <w:r w:rsidR="00232A18">
        <w:rPr>
          <w:rFonts w:ascii="Times New Roman" w:hAnsi="Times New Roman" w:cs="Times New Roman"/>
          <w:sz w:val="24"/>
          <w:szCs w:val="24"/>
        </w:rPr>
        <w:t xml:space="preserve">z profilem zakładanej firmy, </w:t>
      </w:r>
      <w:r w:rsidR="00261C1E">
        <w:rPr>
          <w:rFonts w:ascii="Times New Roman" w:hAnsi="Times New Roman" w:cs="Times New Roman"/>
          <w:b/>
          <w:sz w:val="24"/>
          <w:szCs w:val="24"/>
        </w:rPr>
        <w:t>3</w:t>
      </w:r>
      <w:r w:rsidR="00232A18">
        <w:rPr>
          <w:rFonts w:ascii="Times New Roman" w:hAnsi="Times New Roman" w:cs="Times New Roman"/>
          <w:sz w:val="24"/>
          <w:szCs w:val="24"/>
        </w:rPr>
        <w:t xml:space="preserve"> osoby uczestniczyły</w:t>
      </w:r>
      <w:r w:rsidR="00261C1E">
        <w:rPr>
          <w:rFonts w:ascii="Times New Roman" w:hAnsi="Times New Roman" w:cs="Times New Roman"/>
          <w:sz w:val="24"/>
          <w:szCs w:val="24"/>
        </w:rPr>
        <w:t xml:space="preserve"> </w:t>
      </w:r>
      <w:r w:rsidR="00232A18">
        <w:rPr>
          <w:rFonts w:ascii="Times New Roman" w:hAnsi="Times New Roman" w:cs="Times New Roman"/>
          <w:sz w:val="24"/>
          <w:szCs w:val="24"/>
        </w:rPr>
        <w:t xml:space="preserve">w szkoleniach w trybie indywidualnym, zgodnych z wybranym przez siebie zakresem tematycznym natomiast </w:t>
      </w:r>
      <w:r w:rsidR="00261C1E">
        <w:rPr>
          <w:rFonts w:ascii="Times New Roman" w:hAnsi="Times New Roman" w:cs="Times New Roman"/>
          <w:b/>
          <w:sz w:val="24"/>
          <w:szCs w:val="24"/>
        </w:rPr>
        <w:t>22</w:t>
      </w:r>
      <w:r w:rsidR="00232A18" w:rsidRPr="00232A18">
        <w:rPr>
          <w:rFonts w:ascii="Times New Roman" w:hAnsi="Times New Roman" w:cs="Times New Roman"/>
          <w:b/>
          <w:sz w:val="24"/>
          <w:szCs w:val="24"/>
        </w:rPr>
        <w:t xml:space="preserve"> </w:t>
      </w:r>
      <w:r w:rsidR="00261C1E">
        <w:rPr>
          <w:rFonts w:ascii="Times New Roman" w:hAnsi="Times New Roman" w:cs="Times New Roman"/>
          <w:sz w:val="24"/>
          <w:szCs w:val="24"/>
        </w:rPr>
        <w:t>osoby</w:t>
      </w:r>
      <w:r w:rsidR="00232A18">
        <w:rPr>
          <w:rFonts w:ascii="Times New Roman" w:hAnsi="Times New Roman" w:cs="Times New Roman"/>
          <w:sz w:val="24"/>
          <w:szCs w:val="24"/>
        </w:rPr>
        <w:t xml:space="preserve"> rozpoczęł</w:t>
      </w:r>
      <w:r w:rsidR="00261C1E">
        <w:rPr>
          <w:rFonts w:ascii="Times New Roman" w:hAnsi="Times New Roman" w:cs="Times New Roman"/>
          <w:sz w:val="24"/>
          <w:szCs w:val="24"/>
        </w:rPr>
        <w:t>y</w:t>
      </w:r>
      <w:r w:rsidR="00232A18">
        <w:rPr>
          <w:rFonts w:ascii="Times New Roman" w:hAnsi="Times New Roman" w:cs="Times New Roman"/>
          <w:sz w:val="24"/>
          <w:szCs w:val="24"/>
        </w:rPr>
        <w:t xml:space="preserve"> staż.</w:t>
      </w:r>
    </w:p>
    <w:p w:rsidR="00A97877" w:rsidRPr="00765391" w:rsidRDefault="00261C1E" w:rsidP="00261C1E">
      <w:pPr>
        <w:spacing w:line="360" w:lineRule="auto"/>
        <w:jc w:val="both"/>
        <w:rPr>
          <w:rFonts w:ascii="Times New Roman" w:hAnsi="Times New Roman" w:cs="Times New Roman"/>
          <w:sz w:val="24"/>
          <w:szCs w:val="24"/>
        </w:rPr>
      </w:pPr>
      <w:r>
        <w:rPr>
          <w:rFonts w:ascii="Times New Roman" w:eastAsia="DejaVuSans" w:hAnsi="Times New Roman" w:cs="Times New Roman"/>
          <w:i/>
          <w:sz w:val="24"/>
          <w:szCs w:val="24"/>
        </w:rPr>
        <w:t>S</w:t>
      </w:r>
      <w:r w:rsidR="00DA1B31" w:rsidRPr="006C3583">
        <w:rPr>
          <w:rFonts w:ascii="Times New Roman" w:eastAsia="DejaVuSans" w:hAnsi="Times New Roman" w:cs="Times New Roman"/>
          <w:i/>
          <w:sz w:val="24"/>
          <w:szCs w:val="24"/>
        </w:rPr>
        <w:t>zczegółowy wykaz osób bezrobotnych objętych formami pomocy prezentuje rysunek</w:t>
      </w:r>
      <w:r w:rsidR="00DA1B31">
        <w:rPr>
          <w:rFonts w:ascii="Times New Roman" w:eastAsia="DejaVuSans" w:hAnsi="Times New Roman" w:cs="Times New Roman"/>
          <w:i/>
          <w:sz w:val="24"/>
          <w:szCs w:val="24"/>
        </w:rPr>
        <w:t xml:space="preserve"> </w:t>
      </w:r>
      <w:r w:rsidR="00D0530D">
        <w:rPr>
          <w:rFonts w:ascii="Times New Roman" w:eastAsia="DejaVuSans" w:hAnsi="Times New Roman" w:cs="Times New Roman"/>
          <w:i/>
          <w:sz w:val="24"/>
          <w:szCs w:val="24"/>
        </w:rPr>
        <w:t>20</w:t>
      </w:r>
      <w:r w:rsidR="00DA1B31">
        <w:rPr>
          <w:rFonts w:ascii="Times New Roman" w:eastAsia="DejaVuSans" w:hAnsi="Times New Roman" w:cs="Times New Roman"/>
          <w:i/>
          <w:sz w:val="24"/>
          <w:szCs w:val="24"/>
        </w:rPr>
        <w:t>.</w:t>
      </w:r>
      <w:r w:rsidR="004107D7">
        <w:rPr>
          <w:rFonts w:ascii="Times New Roman" w:hAnsi="Times New Roman" w:cs="Times New Roman"/>
          <w:noProof/>
          <w:sz w:val="24"/>
          <w:szCs w:val="24"/>
          <w:lang w:eastAsia="pl-PL"/>
        </w:rPr>
        <w:drawing>
          <wp:inline distT="0" distB="0" distL="0" distR="0" wp14:anchorId="1316C7BB" wp14:editId="6BF902E9">
            <wp:extent cx="5810250" cy="3114675"/>
            <wp:effectExtent l="0" t="0" r="19050" b="9525"/>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97877" w:rsidRPr="00DA1B31" w:rsidRDefault="00DA1B31" w:rsidP="00DA1B31">
      <w:pPr>
        <w:spacing w:after="0" w:line="360" w:lineRule="auto"/>
        <w:rPr>
          <w:rFonts w:ascii="Times New Roman" w:hAnsi="Times New Roman" w:cs="Times New Roman"/>
          <w:i/>
          <w:sz w:val="24"/>
          <w:szCs w:val="24"/>
        </w:rPr>
      </w:pPr>
      <w:r w:rsidRPr="00DA1B31">
        <w:rPr>
          <w:rFonts w:ascii="Times New Roman" w:hAnsi="Times New Roman" w:cs="Times New Roman"/>
          <w:i/>
          <w:sz w:val="24"/>
          <w:szCs w:val="24"/>
        </w:rPr>
        <w:t xml:space="preserve">Rysunek </w:t>
      </w:r>
      <w:r w:rsidR="00D0530D">
        <w:rPr>
          <w:rFonts w:ascii="Times New Roman" w:hAnsi="Times New Roman" w:cs="Times New Roman"/>
          <w:i/>
          <w:sz w:val="24"/>
          <w:szCs w:val="24"/>
        </w:rPr>
        <w:t>20</w:t>
      </w:r>
      <w:r w:rsidRPr="00DA1B31">
        <w:rPr>
          <w:rFonts w:ascii="Times New Roman" w:hAnsi="Times New Roman" w:cs="Times New Roman"/>
          <w:i/>
          <w:sz w:val="24"/>
          <w:szCs w:val="24"/>
        </w:rPr>
        <w:t>.</w:t>
      </w:r>
    </w:p>
    <w:p w:rsidR="00DA1B31" w:rsidRDefault="00DA1B31" w:rsidP="00DA1B31">
      <w:pPr>
        <w:spacing w:after="0" w:line="360" w:lineRule="auto"/>
        <w:rPr>
          <w:rFonts w:ascii="Times New Roman" w:hAnsi="Times New Roman" w:cs="Times New Roman"/>
          <w:i/>
          <w:sz w:val="24"/>
          <w:szCs w:val="24"/>
        </w:rPr>
      </w:pPr>
      <w:r>
        <w:rPr>
          <w:rFonts w:ascii="Times New Roman" w:hAnsi="Times New Roman" w:cs="Times New Roman"/>
          <w:i/>
          <w:sz w:val="24"/>
          <w:szCs w:val="24"/>
        </w:rPr>
        <w:t>Ź</w:t>
      </w:r>
      <w:r w:rsidRPr="00DA1B31">
        <w:rPr>
          <w:rFonts w:ascii="Times New Roman" w:hAnsi="Times New Roman" w:cs="Times New Roman"/>
          <w:i/>
          <w:sz w:val="24"/>
          <w:szCs w:val="24"/>
        </w:rPr>
        <w:t>ródło: Opracowanie własne</w:t>
      </w:r>
    </w:p>
    <w:p w:rsidR="002813FE" w:rsidRDefault="002813FE" w:rsidP="00DA1B31">
      <w:pPr>
        <w:spacing w:after="0" w:line="360" w:lineRule="auto"/>
        <w:rPr>
          <w:rFonts w:ascii="Times New Roman" w:hAnsi="Times New Roman" w:cs="Times New Roman"/>
          <w:i/>
          <w:sz w:val="24"/>
          <w:szCs w:val="24"/>
        </w:rPr>
      </w:pPr>
    </w:p>
    <w:p w:rsidR="00FA327C" w:rsidRPr="00CD391B" w:rsidRDefault="00CD391B" w:rsidP="00CD391B">
      <w:pPr>
        <w:pStyle w:val="Akapitzlist"/>
        <w:numPr>
          <w:ilvl w:val="0"/>
          <w:numId w:val="19"/>
        </w:numPr>
        <w:spacing w:after="0" w:line="360" w:lineRule="auto"/>
        <w:ind w:left="0" w:firstLine="0"/>
        <w:rPr>
          <w:rFonts w:ascii="Times New Roman" w:hAnsi="Times New Roman" w:cs="Times New Roman"/>
          <w:b/>
          <w:sz w:val="24"/>
          <w:szCs w:val="24"/>
        </w:rPr>
      </w:pPr>
      <w:r w:rsidRPr="00CD391B">
        <w:rPr>
          <w:rFonts w:ascii="Times New Roman" w:hAnsi="Times New Roman" w:cs="Times New Roman"/>
          <w:b/>
          <w:sz w:val="24"/>
          <w:szCs w:val="24"/>
        </w:rPr>
        <w:lastRenderedPageBreak/>
        <w:t>Programy rynku pracy</w:t>
      </w:r>
    </w:p>
    <w:p w:rsidR="00CD391B" w:rsidRPr="00CD391B" w:rsidRDefault="00CD391B" w:rsidP="00CD391B">
      <w:pPr>
        <w:pStyle w:val="Akapitzlist"/>
        <w:spacing w:after="0" w:line="360" w:lineRule="auto"/>
        <w:rPr>
          <w:rFonts w:ascii="Times New Roman" w:hAnsi="Times New Roman" w:cs="Times New Roman"/>
          <w:sz w:val="24"/>
          <w:szCs w:val="24"/>
        </w:rPr>
      </w:pPr>
    </w:p>
    <w:p w:rsidR="00FA327C" w:rsidRDefault="00962D35" w:rsidP="003A7388">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 2015 roku tut. Urząd pozyskał środki z Funduszu Pracy z rezerwy ministra na realizację programu skierowanego do osób bezrobotnych zarejestrowanych w urzędzie </w:t>
      </w:r>
      <w:r w:rsidR="00D40B72">
        <w:rPr>
          <w:rFonts w:ascii="Times New Roman" w:hAnsi="Times New Roman" w:cs="Times New Roman"/>
          <w:sz w:val="24"/>
          <w:szCs w:val="24"/>
        </w:rPr>
        <w:br/>
      </w:r>
      <w:r>
        <w:rPr>
          <w:rFonts w:ascii="Times New Roman" w:hAnsi="Times New Roman" w:cs="Times New Roman"/>
          <w:sz w:val="24"/>
          <w:szCs w:val="24"/>
        </w:rPr>
        <w:t xml:space="preserve">w wieku </w:t>
      </w:r>
      <w:r w:rsidRPr="003A7388">
        <w:rPr>
          <w:rFonts w:ascii="Times New Roman" w:hAnsi="Times New Roman" w:cs="Times New Roman"/>
          <w:b/>
          <w:sz w:val="24"/>
          <w:szCs w:val="24"/>
        </w:rPr>
        <w:t>od 30 do 50 lat</w:t>
      </w:r>
      <w:r>
        <w:rPr>
          <w:rFonts w:ascii="Times New Roman" w:hAnsi="Times New Roman" w:cs="Times New Roman"/>
          <w:sz w:val="24"/>
          <w:szCs w:val="24"/>
        </w:rPr>
        <w:t xml:space="preserve">, który miał na celu zwiększenie możliwości zatrudnienia. W ramach programu </w:t>
      </w:r>
      <w:r w:rsidR="003A7388">
        <w:rPr>
          <w:rFonts w:ascii="Times New Roman" w:hAnsi="Times New Roman" w:cs="Times New Roman"/>
          <w:b/>
          <w:sz w:val="24"/>
          <w:szCs w:val="24"/>
        </w:rPr>
        <w:t>9</w:t>
      </w:r>
      <w:r w:rsidRPr="003A7388">
        <w:rPr>
          <w:rFonts w:ascii="Times New Roman" w:hAnsi="Times New Roman" w:cs="Times New Roman"/>
          <w:b/>
          <w:sz w:val="24"/>
          <w:szCs w:val="24"/>
        </w:rPr>
        <w:t xml:space="preserve"> </w:t>
      </w:r>
      <w:r>
        <w:rPr>
          <w:rFonts w:ascii="Times New Roman" w:hAnsi="Times New Roman" w:cs="Times New Roman"/>
          <w:sz w:val="24"/>
          <w:szCs w:val="24"/>
        </w:rPr>
        <w:t xml:space="preserve">osób rozpoczęło staż a </w:t>
      </w:r>
      <w:r w:rsidR="003A7388" w:rsidRPr="00406CE1">
        <w:rPr>
          <w:rFonts w:ascii="Times New Roman" w:hAnsi="Times New Roman" w:cs="Times New Roman"/>
          <w:b/>
          <w:sz w:val="24"/>
          <w:szCs w:val="24"/>
        </w:rPr>
        <w:t>7</w:t>
      </w:r>
      <w:r>
        <w:rPr>
          <w:rFonts w:ascii="Times New Roman" w:hAnsi="Times New Roman" w:cs="Times New Roman"/>
          <w:sz w:val="24"/>
          <w:szCs w:val="24"/>
        </w:rPr>
        <w:t xml:space="preserve"> osób otrzymało dotację na rozpoczęcie własnej działalności gospodarczej</w:t>
      </w:r>
      <w:r w:rsidR="003A7388">
        <w:rPr>
          <w:rFonts w:ascii="Times New Roman" w:hAnsi="Times New Roman" w:cs="Times New Roman"/>
          <w:sz w:val="24"/>
          <w:szCs w:val="24"/>
        </w:rPr>
        <w:t xml:space="preserve">. Tut. Urząd przeznaczył na ten cel – </w:t>
      </w:r>
      <w:r w:rsidR="003A7388" w:rsidRPr="003A7388">
        <w:rPr>
          <w:rFonts w:ascii="Times New Roman" w:hAnsi="Times New Roman" w:cs="Times New Roman"/>
          <w:b/>
          <w:sz w:val="24"/>
          <w:szCs w:val="24"/>
        </w:rPr>
        <w:t>200 694</w:t>
      </w:r>
      <w:r w:rsidR="003A7388">
        <w:rPr>
          <w:rFonts w:ascii="Times New Roman" w:hAnsi="Times New Roman" w:cs="Times New Roman"/>
          <w:sz w:val="24"/>
          <w:szCs w:val="24"/>
        </w:rPr>
        <w:t xml:space="preserve"> zł. Program realizowany był od czerwca do listopada 2015 r.</w:t>
      </w:r>
    </w:p>
    <w:p w:rsidR="003A7388" w:rsidRPr="00962D35" w:rsidRDefault="003A7388" w:rsidP="003A7388">
      <w:pPr>
        <w:spacing w:after="0" w:line="360" w:lineRule="auto"/>
        <w:jc w:val="both"/>
        <w:rPr>
          <w:rFonts w:ascii="Times New Roman" w:hAnsi="Times New Roman" w:cs="Times New Roman"/>
          <w:sz w:val="24"/>
          <w:szCs w:val="24"/>
        </w:rPr>
      </w:pPr>
    </w:p>
    <w:p w:rsidR="00FA327C" w:rsidRPr="003A7388" w:rsidRDefault="003A7388" w:rsidP="008F29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008F2974">
        <w:rPr>
          <w:rFonts w:ascii="Times New Roman" w:hAnsi="Times New Roman" w:cs="Times New Roman"/>
          <w:sz w:val="24"/>
          <w:szCs w:val="24"/>
        </w:rPr>
        <w:t xml:space="preserve">okresie od </w:t>
      </w:r>
      <w:r w:rsidR="00854ED1">
        <w:rPr>
          <w:rFonts w:ascii="Times New Roman" w:hAnsi="Times New Roman" w:cs="Times New Roman"/>
          <w:sz w:val="24"/>
          <w:szCs w:val="24"/>
        </w:rPr>
        <w:t>kwietnia</w:t>
      </w:r>
      <w:r w:rsidR="008F2974">
        <w:rPr>
          <w:rFonts w:ascii="Times New Roman" w:hAnsi="Times New Roman" w:cs="Times New Roman"/>
          <w:sz w:val="24"/>
          <w:szCs w:val="24"/>
        </w:rPr>
        <w:t xml:space="preserve"> do września 2015 roku </w:t>
      </w:r>
      <w:r>
        <w:rPr>
          <w:rFonts w:ascii="Times New Roman" w:hAnsi="Times New Roman" w:cs="Times New Roman"/>
          <w:sz w:val="24"/>
          <w:szCs w:val="24"/>
        </w:rPr>
        <w:t>Powiatowy Urząd Pracy w Mysłowicach realizował</w:t>
      </w:r>
      <w:r w:rsidR="008F2974">
        <w:rPr>
          <w:rFonts w:ascii="Times New Roman" w:hAnsi="Times New Roman" w:cs="Times New Roman"/>
          <w:sz w:val="24"/>
          <w:szCs w:val="24"/>
        </w:rPr>
        <w:t xml:space="preserve"> również program ze środków Rezerwy Ministra skierowany dla osób </w:t>
      </w:r>
      <w:r w:rsidR="008F2974" w:rsidRPr="008F2974">
        <w:rPr>
          <w:rFonts w:ascii="Times New Roman" w:hAnsi="Times New Roman" w:cs="Times New Roman"/>
          <w:b/>
          <w:sz w:val="24"/>
          <w:szCs w:val="24"/>
        </w:rPr>
        <w:t>do 25</w:t>
      </w:r>
      <w:r w:rsidR="008F2974">
        <w:rPr>
          <w:rFonts w:ascii="Times New Roman" w:hAnsi="Times New Roman" w:cs="Times New Roman"/>
          <w:sz w:val="24"/>
          <w:szCs w:val="24"/>
        </w:rPr>
        <w:t xml:space="preserve"> roku życia, który miał na celu zwiększenie możliwości zatrudnienia wśród tej grupy osób. </w:t>
      </w:r>
      <w:r w:rsidR="00D05CB9">
        <w:rPr>
          <w:rFonts w:ascii="Times New Roman" w:hAnsi="Times New Roman" w:cs="Times New Roman"/>
          <w:sz w:val="24"/>
          <w:szCs w:val="24"/>
        </w:rPr>
        <w:br/>
        <w:t xml:space="preserve">W ramach programu </w:t>
      </w:r>
      <w:r w:rsidR="00D05CB9" w:rsidRPr="00D05CB9">
        <w:rPr>
          <w:rFonts w:ascii="Times New Roman" w:hAnsi="Times New Roman" w:cs="Times New Roman"/>
          <w:b/>
          <w:sz w:val="24"/>
          <w:szCs w:val="24"/>
        </w:rPr>
        <w:t>29</w:t>
      </w:r>
      <w:r w:rsidR="00D05CB9">
        <w:rPr>
          <w:rFonts w:ascii="Times New Roman" w:hAnsi="Times New Roman" w:cs="Times New Roman"/>
          <w:sz w:val="24"/>
          <w:szCs w:val="24"/>
        </w:rPr>
        <w:t xml:space="preserve"> osób rozpoczęło staż na co tut. Urząd przeznaczył </w:t>
      </w:r>
      <w:r w:rsidR="00D05CB9" w:rsidRPr="00D05CB9">
        <w:rPr>
          <w:rFonts w:ascii="Times New Roman" w:hAnsi="Times New Roman" w:cs="Times New Roman"/>
          <w:b/>
          <w:sz w:val="24"/>
          <w:szCs w:val="24"/>
        </w:rPr>
        <w:t>140 394</w:t>
      </w:r>
      <w:r w:rsidR="00D05CB9">
        <w:rPr>
          <w:rFonts w:ascii="Times New Roman" w:hAnsi="Times New Roman" w:cs="Times New Roman"/>
          <w:sz w:val="24"/>
          <w:szCs w:val="24"/>
        </w:rPr>
        <w:t xml:space="preserve"> zł.</w:t>
      </w: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FA327C" w:rsidRDefault="00FA327C" w:rsidP="00DA1B31">
      <w:pPr>
        <w:spacing w:after="0" w:line="360" w:lineRule="auto"/>
        <w:rPr>
          <w:rFonts w:ascii="Times New Roman" w:hAnsi="Times New Roman" w:cs="Times New Roman"/>
          <w:i/>
          <w:sz w:val="24"/>
          <w:szCs w:val="24"/>
        </w:rPr>
      </w:pPr>
    </w:p>
    <w:p w:rsidR="002129CB" w:rsidRDefault="002129CB" w:rsidP="00DA1B31">
      <w:pPr>
        <w:spacing w:after="0" w:line="360" w:lineRule="auto"/>
        <w:rPr>
          <w:rFonts w:ascii="Times New Roman" w:hAnsi="Times New Roman" w:cs="Times New Roman"/>
          <w:i/>
          <w:sz w:val="24"/>
          <w:szCs w:val="24"/>
        </w:rPr>
      </w:pPr>
    </w:p>
    <w:p w:rsidR="002813FE" w:rsidRDefault="002813FE" w:rsidP="00DA1B31">
      <w:pPr>
        <w:spacing w:after="0" w:line="360" w:lineRule="auto"/>
        <w:rPr>
          <w:rFonts w:ascii="Times New Roman" w:hAnsi="Times New Roman" w:cs="Times New Roman"/>
          <w:i/>
          <w:sz w:val="24"/>
          <w:szCs w:val="24"/>
        </w:rPr>
      </w:pPr>
    </w:p>
    <w:p w:rsidR="00CA689C" w:rsidRPr="00CA689C" w:rsidRDefault="00CA689C" w:rsidP="00CA689C">
      <w:pPr>
        <w:pStyle w:val="Akapitzlist"/>
        <w:numPr>
          <w:ilvl w:val="0"/>
          <w:numId w:val="9"/>
        </w:numPr>
        <w:rPr>
          <w:rFonts w:ascii="Times New Roman" w:hAnsi="Times New Roman" w:cs="Times New Roman"/>
          <w:b/>
          <w:sz w:val="24"/>
          <w:szCs w:val="24"/>
        </w:rPr>
      </w:pPr>
      <w:r w:rsidRPr="00CA689C">
        <w:rPr>
          <w:rFonts w:ascii="Times New Roman" w:hAnsi="Times New Roman" w:cs="Times New Roman"/>
          <w:b/>
          <w:sz w:val="24"/>
          <w:szCs w:val="24"/>
        </w:rPr>
        <w:lastRenderedPageBreak/>
        <w:t>WYDATKI OGÓŁEM</w:t>
      </w:r>
    </w:p>
    <w:p w:rsidR="00456AC8" w:rsidRDefault="00557454" w:rsidP="00456AC8">
      <w:pPr>
        <w:spacing w:after="0" w:line="360" w:lineRule="auto"/>
        <w:ind w:left="142" w:firstLine="566"/>
        <w:jc w:val="both"/>
        <w:rPr>
          <w:rFonts w:ascii="Times New Roman" w:hAnsi="Times New Roman" w:cs="Times New Roman"/>
          <w:sz w:val="24"/>
          <w:szCs w:val="24"/>
        </w:rPr>
      </w:pPr>
      <w:r>
        <w:rPr>
          <w:rFonts w:ascii="Times New Roman" w:hAnsi="Times New Roman" w:cs="Times New Roman"/>
          <w:sz w:val="24"/>
          <w:szCs w:val="24"/>
        </w:rPr>
        <w:t>W 2015</w:t>
      </w:r>
      <w:r w:rsidR="00456AC8" w:rsidRPr="00456AC8">
        <w:rPr>
          <w:rFonts w:ascii="Times New Roman" w:hAnsi="Times New Roman" w:cs="Times New Roman"/>
          <w:sz w:val="24"/>
          <w:szCs w:val="24"/>
        </w:rPr>
        <w:t xml:space="preserve"> roku Powiatowy Urząd Pracy w Mysłowicach </w:t>
      </w:r>
      <w:r w:rsidR="00743051">
        <w:rPr>
          <w:rFonts w:ascii="Times New Roman" w:hAnsi="Times New Roman" w:cs="Times New Roman"/>
          <w:sz w:val="24"/>
          <w:szCs w:val="24"/>
        </w:rPr>
        <w:t>wydał</w:t>
      </w:r>
      <w:r w:rsidR="00456AC8" w:rsidRPr="00456AC8">
        <w:rPr>
          <w:rFonts w:ascii="Times New Roman" w:hAnsi="Times New Roman" w:cs="Times New Roman"/>
          <w:sz w:val="24"/>
          <w:szCs w:val="24"/>
        </w:rPr>
        <w:t xml:space="preserve"> ogółem </w:t>
      </w:r>
      <w:r w:rsidR="00456AC8">
        <w:rPr>
          <w:rFonts w:ascii="Times New Roman" w:hAnsi="Times New Roman" w:cs="Times New Roman"/>
          <w:b/>
          <w:sz w:val="24"/>
          <w:szCs w:val="24"/>
        </w:rPr>
        <w:t>7 826 139</w:t>
      </w:r>
      <w:r w:rsidR="00456AC8" w:rsidRPr="00456AC8">
        <w:rPr>
          <w:rFonts w:ascii="Times New Roman" w:hAnsi="Times New Roman" w:cs="Times New Roman"/>
          <w:sz w:val="24"/>
          <w:szCs w:val="24"/>
        </w:rPr>
        <w:t xml:space="preserve"> zł</w:t>
      </w:r>
      <w:r w:rsidR="00743051">
        <w:rPr>
          <w:rFonts w:ascii="Times New Roman" w:hAnsi="Times New Roman" w:cs="Times New Roman"/>
          <w:sz w:val="24"/>
          <w:szCs w:val="24"/>
        </w:rPr>
        <w:t xml:space="preserve"> na realizację działań</w:t>
      </w:r>
      <w:r w:rsidR="00456AC8" w:rsidRPr="00456AC8">
        <w:rPr>
          <w:rFonts w:ascii="Times New Roman" w:hAnsi="Times New Roman" w:cs="Times New Roman"/>
          <w:sz w:val="24"/>
          <w:szCs w:val="24"/>
        </w:rPr>
        <w:t xml:space="preserve">, w tym : na aktywne formy przeciwdziałaniu bezrobociu </w:t>
      </w:r>
      <w:r w:rsidR="00456AC8" w:rsidRPr="00456AC8">
        <w:rPr>
          <w:rFonts w:ascii="Times New Roman" w:hAnsi="Times New Roman" w:cs="Times New Roman"/>
          <w:b/>
          <w:sz w:val="24"/>
          <w:szCs w:val="24"/>
        </w:rPr>
        <w:t>3 846 621</w:t>
      </w:r>
      <w:r w:rsidR="00456AC8">
        <w:rPr>
          <w:rFonts w:ascii="Times New Roman" w:hAnsi="Times New Roman" w:cs="Times New Roman"/>
          <w:sz w:val="24"/>
          <w:szCs w:val="24"/>
        </w:rPr>
        <w:t xml:space="preserve"> </w:t>
      </w:r>
      <w:r w:rsidR="00456AC8" w:rsidRPr="00456AC8">
        <w:rPr>
          <w:rFonts w:ascii="Times New Roman" w:hAnsi="Times New Roman" w:cs="Times New Roman"/>
          <w:sz w:val="24"/>
          <w:szCs w:val="24"/>
        </w:rPr>
        <w:t xml:space="preserve">zł, na zasiłki dla bezrobotnych – </w:t>
      </w:r>
      <w:r w:rsidR="00456AC8" w:rsidRPr="00456AC8">
        <w:rPr>
          <w:rFonts w:ascii="Times New Roman" w:hAnsi="Times New Roman" w:cs="Times New Roman"/>
          <w:b/>
          <w:sz w:val="24"/>
          <w:szCs w:val="24"/>
        </w:rPr>
        <w:t>3 574 814</w:t>
      </w:r>
      <w:r w:rsidR="00456AC8" w:rsidRPr="00456AC8">
        <w:rPr>
          <w:rFonts w:ascii="Times New Roman" w:hAnsi="Times New Roman" w:cs="Times New Roman"/>
          <w:sz w:val="24"/>
          <w:szCs w:val="24"/>
        </w:rPr>
        <w:t xml:space="preserve"> zł, na dodatki aktywizacyjne – </w:t>
      </w:r>
      <w:r w:rsidR="00456AC8">
        <w:rPr>
          <w:rFonts w:ascii="Times New Roman" w:hAnsi="Times New Roman" w:cs="Times New Roman"/>
          <w:b/>
          <w:sz w:val="24"/>
          <w:szCs w:val="24"/>
        </w:rPr>
        <w:t>197 863</w:t>
      </w:r>
      <w:r w:rsidR="00456AC8" w:rsidRPr="00456AC8">
        <w:rPr>
          <w:rFonts w:ascii="Times New Roman" w:hAnsi="Times New Roman" w:cs="Times New Roman"/>
          <w:sz w:val="24"/>
          <w:szCs w:val="24"/>
        </w:rPr>
        <w:t xml:space="preserve"> zł, na badania lekarskie – </w:t>
      </w:r>
      <w:r w:rsidR="00456AC8">
        <w:rPr>
          <w:rFonts w:ascii="Times New Roman" w:hAnsi="Times New Roman" w:cs="Times New Roman"/>
          <w:b/>
          <w:sz w:val="24"/>
          <w:szCs w:val="24"/>
        </w:rPr>
        <w:t>4 2</w:t>
      </w:r>
      <w:r w:rsidR="00456AC8" w:rsidRPr="00456AC8">
        <w:rPr>
          <w:rFonts w:ascii="Times New Roman" w:hAnsi="Times New Roman" w:cs="Times New Roman"/>
          <w:b/>
          <w:sz w:val="24"/>
          <w:szCs w:val="24"/>
        </w:rPr>
        <w:t>1</w:t>
      </w:r>
      <w:r w:rsidR="00456AC8">
        <w:rPr>
          <w:rFonts w:ascii="Times New Roman" w:hAnsi="Times New Roman" w:cs="Times New Roman"/>
          <w:b/>
          <w:sz w:val="24"/>
          <w:szCs w:val="24"/>
        </w:rPr>
        <w:t>0</w:t>
      </w:r>
      <w:r w:rsidR="00456AC8" w:rsidRPr="00456AC8">
        <w:rPr>
          <w:rFonts w:ascii="Times New Roman" w:hAnsi="Times New Roman" w:cs="Times New Roman"/>
          <w:sz w:val="24"/>
          <w:szCs w:val="24"/>
        </w:rPr>
        <w:t xml:space="preserve"> zł, na Krajowy Fundusz Szkoleniowy – </w:t>
      </w:r>
      <w:r w:rsidR="00456AC8">
        <w:rPr>
          <w:rFonts w:ascii="Times New Roman" w:hAnsi="Times New Roman" w:cs="Times New Roman"/>
          <w:b/>
          <w:sz w:val="24"/>
          <w:szCs w:val="24"/>
        </w:rPr>
        <w:t>202 631</w:t>
      </w:r>
      <w:r w:rsidR="00456AC8" w:rsidRPr="00456AC8">
        <w:rPr>
          <w:rFonts w:ascii="Times New Roman" w:hAnsi="Times New Roman" w:cs="Times New Roman"/>
          <w:sz w:val="24"/>
          <w:szCs w:val="24"/>
        </w:rPr>
        <w:t xml:space="preserve"> zł.</w:t>
      </w:r>
    </w:p>
    <w:p w:rsidR="00DA1B31" w:rsidRPr="00456AC8" w:rsidRDefault="00DA1B31" w:rsidP="00456AC8">
      <w:pPr>
        <w:spacing w:after="0" w:line="360" w:lineRule="auto"/>
        <w:ind w:left="142" w:firstLine="566"/>
        <w:jc w:val="both"/>
        <w:rPr>
          <w:rFonts w:ascii="Times New Roman" w:hAnsi="Times New Roman" w:cs="Times New Roman"/>
          <w:sz w:val="24"/>
          <w:szCs w:val="24"/>
        </w:rPr>
      </w:pPr>
    </w:p>
    <w:p w:rsidR="00CA689C" w:rsidRDefault="00713AF9" w:rsidP="00CF36C7">
      <w:pPr>
        <w:spacing w:after="0" w:line="360" w:lineRule="auto"/>
        <w:jc w:val="both"/>
      </w:pPr>
      <w:r w:rsidRPr="00713AF9">
        <w:rPr>
          <w:rFonts w:ascii="Times New Roman" w:hAnsi="Times New Roman" w:cs="Times New Roman"/>
          <w:i/>
          <w:sz w:val="24"/>
          <w:szCs w:val="24"/>
        </w:rPr>
        <w:t>Szczegółowy udział wyda</w:t>
      </w:r>
      <w:r w:rsidR="00DA1B31">
        <w:rPr>
          <w:rFonts w:ascii="Times New Roman" w:hAnsi="Times New Roman" w:cs="Times New Roman"/>
          <w:i/>
          <w:sz w:val="24"/>
          <w:szCs w:val="24"/>
        </w:rPr>
        <w:t xml:space="preserve">tków ogółem prezentuje rysunek </w:t>
      </w:r>
      <w:r w:rsidR="00D0530D">
        <w:rPr>
          <w:rFonts w:ascii="Times New Roman" w:hAnsi="Times New Roman" w:cs="Times New Roman"/>
          <w:i/>
          <w:sz w:val="24"/>
          <w:szCs w:val="24"/>
        </w:rPr>
        <w:t>21</w:t>
      </w:r>
      <w:r w:rsidR="00DA1B31">
        <w:rPr>
          <w:rFonts w:ascii="Times New Roman" w:hAnsi="Times New Roman" w:cs="Times New Roman"/>
          <w:i/>
          <w:sz w:val="24"/>
          <w:szCs w:val="24"/>
        </w:rPr>
        <w:t>.</w:t>
      </w:r>
    </w:p>
    <w:p w:rsidR="008D49C8" w:rsidRDefault="008D49C8">
      <w:r>
        <w:rPr>
          <w:noProof/>
          <w:lang w:eastAsia="pl-PL"/>
        </w:rPr>
        <w:drawing>
          <wp:inline distT="0" distB="0" distL="0" distR="0">
            <wp:extent cx="5972175" cy="4324350"/>
            <wp:effectExtent l="0" t="0" r="9525" b="1905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D49C8" w:rsidRPr="00713AF9" w:rsidRDefault="00713AF9">
      <w:pPr>
        <w:rPr>
          <w:rFonts w:ascii="Times New Roman" w:hAnsi="Times New Roman" w:cs="Times New Roman"/>
          <w:i/>
        </w:rPr>
      </w:pPr>
      <w:r w:rsidRPr="00713AF9">
        <w:rPr>
          <w:rFonts w:ascii="Times New Roman" w:hAnsi="Times New Roman" w:cs="Times New Roman"/>
          <w:i/>
        </w:rPr>
        <w:t xml:space="preserve">Rysunek </w:t>
      </w:r>
      <w:r w:rsidR="00D0530D">
        <w:rPr>
          <w:rFonts w:ascii="Times New Roman" w:hAnsi="Times New Roman" w:cs="Times New Roman"/>
          <w:i/>
        </w:rPr>
        <w:t>21</w:t>
      </w:r>
      <w:r w:rsidR="00DA1B31">
        <w:rPr>
          <w:rFonts w:ascii="Times New Roman" w:hAnsi="Times New Roman" w:cs="Times New Roman"/>
          <w:i/>
        </w:rPr>
        <w:t>.</w:t>
      </w:r>
    </w:p>
    <w:p w:rsidR="00713AF9" w:rsidRPr="00713AF9" w:rsidRDefault="00713AF9">
      <w:pPr>
        <w:rPr>
          <w:rFonts w:ascii="Times New Roman" w:hAnsi="Times New Roman" w:cs="Times New Roman"/>
          <w:i/>
        </w:rPr>
      </w:pPr>
      <w:r w:rsidRPr="00713AF9">
        <w:rPr>
          <w:rFonts w:ascii="Times New Roman" w:hAnsi="Times New Roman" w:cs="Times New Roman"/>
          <w:i/>
        </w:rPr>
        <w:t>Źródło: Opracowanie własne</w:t>
      </w:r>
    </w:p>
    <w:p w:rsidR="008D49C8" w:rsidRDefault="008D49C8"/>
    <w:p w:rsidR="008D49C8" w:rsidRDefault="008D49C8"/>
    <w:p w:rsidR="002129CB" w:rsidRDefault="002129CB"/>
    <w:p w:rsidR="008D49C8" w:rsidRDefault="008D49C8"/>
    <w:p w:rsidR="006C3583" w:rsidRDefault="006C3583"/>
    <w:p w:rsidR="009A0260" w:rsidRDefault="009A0260"/>
    <w:p w:rsidR="00413262" w:rsidRDefault="00DA1B31" w:rsidP="00DA1B31">
      <w:pPr>
        <w:pStyle w:val="Akapitzlist"/>
        <w:numPr>
          <w:ilvl w:val="0"/>
          <w:numId w:val="18"/>
        </w:numPr>
        <w:rPr>
          <w:rFonts w:ascii="Times New Roman" w:hAnsi="Times New Roman" w:cs="Times New Roman"/>
          <w:b/>
          <w:sz w:val="24"/>
          <w:szCs w:val="24"/>
        </w:rPr>
      </w:pPr>
      <w:r w:rsidRPr="00DA1B31">
        <w:rPr>
          <w:rFonts w:ascii="Times New Roman" w:hAnsi="Times New Roman" w:cs="Times New Roman"/>
          <w:b/>
          <w:sz w:val="24"/>
          <w:szCs w:val="24"/>
        </w:rPr>
        <w:lastRenderedPageBreak/>
        <w:t>Wydatki ze środków PFRON</w:t>
      </w:r>
    </w:p>
    <w:p w:rsidR="00DA1B31" w:rsidRPr="00DA1B31" w:rsidRDefault="00DA1B31" w:rsidP="009A0260">
      <w:pPr>
        <w:spacing w:line="360" w:lineRule="auto"/>
        <w:ind w:firstLine="360"/>
        <w:jc w:val="both"/>
        <w:rPr>
          <w:rFonts w:ascii="Times New Roman" w:hAnsi="Times New Roman" w:cs="Times New Roman"/>
          <w:sz w:val="24"/>
          <w:szCs w:val="24"/>
        </w:rPr>
      </w:pPr>
      <w:r w:rsidRPr="00DA1B31">
        <w:rPr>
          <w:rFonts w:ascii="Times New Roman" w:hAnsi="Times New Roman" w:cs="Times New Roman"/>
          <w:sz w:val="24"/>
          <w:szCs w:val="24"/>
        </w:rPr>
        <w:t>W</w:t>
      </w:r>
      <w:r>
        <w:rPr>
          <w:rFonts w:ascii="Times New Roman" w:hAnsi="Times New Roman" w:cs="Times New Roman"/>
          <w:sz w:val="24"/>
          <w:szCs w:val="24"/>
        </w:rPr>
        <w:t xml:space="preserve"> 2015 roku Powiatowy Urząd Pracy w Mysłowicach wydatkował środki PFRON </w:t>
      </w:r>
      <w:r w:rsidR="009A0260">
        <w:rPr>
          <w:rFonts w:ascii="Times New Roman" w:hAnsi="Times New Roman" w:cs="Times New Roman"/>
          <w:sz w:val="24"/>
          <w:szCs w:val="24"/>
        </w:rPr>
        <w:br/>
      </w:r>
      <w:r>
        <w:rPr>
          <w:rFonts w:ascii="Times New Roman" w:hAnsi="Times New Roman" w:cs="Times New Roman"/>
          <w:sz w:val="24"/>
          <w:szCs w:val="24"/>
        </w:rPr>
        <w:t xml:space="preserve">w kwocie </w:t>
      </w:r>
      <w:r w:rsidR="00D0530D" w:rsidRPr="00D0530D">
        <w:rPr>
          <w:rFonts w:ascii="Times New Roman" w:hAnsi="Times New Roman" w:cs="Times New Roman"/>
          <w:b/>
          <w:sz w:val="24"/>
          <w:szCs w:val="24"/>
        </w:rPr>
        <w:t>37 832</w:t>
      </w:r>
      <w:r w:rsidR="00D0530D">
        <w:rPr>
          <w:rFonts w:ascii="Times New Roman" w:hAnsi="Times New Roman" w:cs="Times New Roman"/>
          <w:sz w:val="24"/>
          <w:szCs w:val="24"/>
        </w:rPr>
        <w:t xml:space="preserve"> zł na realizację zadań określonych w ustawie o rehabilitacji zawodowej </w:t>
      </w:r>
      <w:r w:rsidR="009A0260">
        <w:rPr>
          <w:rFonts w:ascii="Times New Roman" w:hAnsi="Times New Roman" w:cs="Times New Roman"/>
          <w:sz w:val="24"/>
          <w:szCs w:val="24"/>
        </w:rPr>
        <w:br/>
      </w:r>
      <w:r w:rsidR="00D0530D">
        <w:rPr>
          <w:rFonts w:ascii="Times New Roman" w:hAnsi="Times New Roman" w:cs="Times New Roman"/>
          <w:sz w:val="24"/>
          <w:szCs w:val="24"/>
        </w:rPr>
        <w:t xml:space="preserve">i społecznej oraz zatrudnianiu osób niepełnosprawnych. Środki przeznaczono na organizację staży dla 2 osób poszukujących pracy – </w:t>
      </w:r>
      <w:r w:rsidR="00D0530D" w:rsidRPr="00D0530D">
        <w:rPr>
          <w:rFonts w:ascii="Times New Roman" w:hAnsi="Times New Roman" w:cs="Times New Roman"/>
          <w:b/>
          <w:sz w:val="24"/>
          <w:szCs w:val="24"/>
        </w:rPr>
        <w:t>7 832</w:t>
      </w:r>
      <w:r w:rsidR="00D0530D">
        <w:rPr>
          <w:rFonts w:ascii="Times New Roman" w:hAnsi="Times New Roman" w:cs="Times New Roman"/>
          <w:sz w:val="24"/>
          <w:szCs w:val="24"/>
        </w:rPr>
        <w:t xml:space="preserve"> zł oraz refundację kosztów wyposażenia </w:t>
      </w:r>
      <w:r w:rsidR="009A0260">
        <w:rPr>
          <w:rFonts w:ascii="Times New Roman" w:hAnsi="Times New Roman" w:cs="Times New Roman"/>
          <w:sz w:val="24"/>
          <w:szCs w:val="24"/>
        </w:rPr>
        <w:br/>
      </w:r>
      <w:r w:rsidR="00D0530D">
        <w:rPr>
          <w:rFonts w:ascii="Times New Roman" w:hAnsi="Times New Roman" w:cs="Times New Roman"/>
          <w:sz w:val="24"/>
          <w:szCs w:val="24"/>
        </w:rPr>
        <w:t xml:space="preserve">i doposażenia stanowiska pracy dla 1 osoby poszukującej pracy – </w:t>
      </w:r>
      <w:r w:rsidR="00D0530D" w:rsidRPr="00D0530D">
        <w:rPr>
          <w:rFonts w:ascii="Times New Roman" w:hAnsi="Times New Roman" w:cs="Times New Roman"/>
          <w:b/>
          <w:sz w:val="24"/>
          <w:szCs w:val="24"/>
        </w:rPr>
        <w:t>30 000</w:t>
      </w:r>
      <w:r w:rsidR="00D0530D">
        <w:rPr>
          <w:rFonts w:ascii="Times New Roman" w:hAnsi="Times New Roman" w:cs="Times New Roman"/>
          <w:sz w:val="24"/>
          <w:szCs w:val="24"/>
        </w:rPr>
        <w:t xml:space="preserve"> zł.</w:t>
      </w:r>
    </w:p>
    <w:p w:rsidR="00413262" w:rsidRPr="00D0530D" w:rsidRDefault="00D0530D" w:rsidP="00D0530D">
      <w:pPr>
        <w:spacing w:line="360" w:lineRule="auto"/>
        <w:rPr>
          <w:rFonts w:ascii="Times New Roman" w:hAnsi="Times New Roman" w:cs="Times New Roman"/>
          <w:i/>
          <w:sz w:val="24"/>
          <w:szCs w:val="24"/>
        </w:rPr>
      </w:pPr>
      <w:r w:rsidRPr="00D0530D">
        <w:rPr>
          <w:rFonts w:ascii="Times New Roman" w:hAnsi="Times New Roman" w:cs="Times New Roman"/>
          <w:i/>
          <w:sz w:val="24"/>
          <w:szCs w:val="24"/>
        </w:rPr>
        <w:t>Szczegółowy wykaz wydatków prezentuje rysunek 2</w:t>
      </w:r>
      <w:r w:rsidR="009A0260">
        <w:rPr>
          <w:rFonts w:ascii="Times New Roman" w:hAnsi="Times New Roman" w:cs="Times New Roman"/>
          <w:i/>
          <w:sz w:val="24"/>
          <w:szCs w:val="24"/>
        </w:rPr>
        <w:t>2</w:t>
      </w:r>
      <w:r w:rsidRPr="00D0530D">
        <w:rPr>
          <w:rFonts w:ascii="Times New Roman" w:hAnsi="Times New Roman" w:cs="Times New Roman"/>
          <w:i/>
          <w:sz w:val="24"/>
          <w:szCs w:val="24"/>
        </w:rPr>
        <w:t>.</w:t>
      </w:r>
    </w:p>
    <w:p w:rsidR="00413262" w:rsidRPr="00D0530D" w:rsidRDefault="00413262" w:rsidP="00D0530D">
      <w:pPr>
        <w:spacing w:after="0" w:line="360" w:lineRule="auto"/>
        <w:rPr>
          <w:rFonts w:ascii="Times New Roman" w:hAnsi="Times New Roman" w:cs="Times New Roman"/>
          <w:i/>
          <w:sz w:val="24"/>
          <w:szCs w:val="24"/>
        </w:rPr>
      </w:pPr>
      <w:r w:rsidRPr="00D0530D">
        <w:rPr>
          <w:rFonts w:ascii="Times New Roman" w:hAnsi="Times New Roman" w:cs="Times New Roman"/>
          <w:i/>
          <w:noProof/>
          <w:sz w:val="24"/>
          <w:szCs w:val="24"/>
          <w:lang w:eastAsia="pl-PL"/>
        </w:rPr>
        <w:drawing>
          <wp:inline distT="0" distB="0" distL="0" distR="0" wp14:anchorId="720E90F6" wp14:editId="33DC16DE">
            <wp:extent cx="5829300" cy="4105275"/>
            <wp:effectExtent l="0" t="0" r="19050" b="9525"/>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0530D" w:rsidRPr="00D0530D" w:rsidRDefault="00D0530D" w:rsidP="00D0530D">
      <w:pPr>
        <w:spacing w:after="0" w:line="360" w:lineRule="auto"/>
        <w:rPr>
          <w:rFonts w:ascii="Times New Roman" w:hAnsi="Times New Roman" w:cs="Times New Roman"/>
          <w:i/>
          <w:sz w:val="24"/>
          <w:szCs w:val="24"/>
        </w:rPr>
      </w:pPr>
      <w:r w:rsidRPr="00D0530D">
        <w:rPr>
          <w:rFonts w:ascii="Times New Roman" w:hAnsi="Times New Roman" w:cs="Times New Roman"/>
          <w:i/>
          <w:sz w:val="24"/>
          <w:szCs w:val="24"/>
        </w:rPr>
        <w:t>Rysunek 2</w:t>
      </w:r>
      <w:r w:rsidR="009A0260">
        <w:rPr>
          <w:rFonts w:ascii="Times New Roman" w:hAnsi="Times New Roman" w:cs="Times New Roman"/>
          <w:i/>
          <w:sz w:val="24"/>
          <w:szCs w:val="24"/>
        </w:rPr>
        <w:t>2</w:t>
      </w:r>
      <w:r w:rsidRPr="00D0530D">
        <w:rPr>
          <w:rFonts w:ascii="Times New Roman" w:hAnsi="Times New Roman" w:cs="Times New Roman"/>
          <w:i/>
          <w:sz w:val="24"/>
          <w:szCs w:val="24"/>
        </w:rPr>
        <w:t>.</w:t>
      </w:r>
    </w:p>
    <w:p w:rsidR="00D0530D" w:rsidRPr="00D0530D" w:rsidRDefault="00D0530D" w:rsidP="00D0530D">
      <w:pPr>
        <w:spacing w:after="0" w:line="360" w:lineRule="auto"/>
        <w:rPr>
          <w:rFonts w:ascii="Times New Roman" w:hAnsi="Times New Roman" w:cs="Times New Roman"/>
          <w:i/>
          <w:sz w:val="24"/>
          <w:szCs w:val="24"/>
        </w:rPr>
      </w:pPr>
      <w:r w:rsidRPr="00D0530D">
        <w:rPr>
          <w:rFonts w:ascii="Times New Roman" w:hAnsi="Times New Roman" w:cs="Times New Roman"/>
          <w:i/>
          <w:sz w:val="24"/>
          <w:szCs w:val="24"/>
        </w:rPr>
        <w:t>Źródło: Opracowanie własne</w:t>
      </w:r>
    </w:p>
    <w:p w:rsidR="00D0530D" w:rsidRDefault="00D0530D"/>
    <w:p w:rsidR="00D0530D" w:rsidRDefault="00D0530D"/>
    <w:p w:rsidR="00D0530D" w:rsidRDefault="00D0530D"/>
    <w:p w:rsidR="00D0530D" w:rsidRDefault="00D0530D"/>
    <w:p w:rsidR="002813FE" w:rsidRDefault="002813FE"/>
    <w:p w:rsidR="000838CA" w:rsidRDefault="000838CA"/>
    <w:p w:rsidR="000838CA" w:rsidRDefault="000838CA"/>
    <w:p w:rsidR="00370D69" w:rsidRDefault="00370D69" w:rsidP="00370D69">
      <w:pPr>
        <w:pStyle w:val="Akapitzlist"/>
        <w:numPr>
          <w:ilvl w:val="0"/>
          <w:numId w:val="9"/>
        </w:num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OBSŁUGA FORMALNA KLIENTÓW</w:t>
      </w:r>
    </w:p>
    <w:p w:rsidR="00237297" w:rsidRPr="000838CA" w:rsidRDefault="00370D69" w:rsidP="00370D69">
      <w:pPr>
        <w:spacing w:line="360" w:lineRule="auto"/>
        <w:rPr>
          <w:rFonts w:ascii="Times New Roman" w:hAnsi="Times New Roman" w:cs="Times New Roman"/>
          <w:i/>
          <w:sz w:val="24"/>
          <w:szCs w:val="24"/>
        </w:rPr>
      </w:pPr>
      <w:r w:rsidRPr="000838CA">
        <w:rPr>
          <w:rFonts w:ascii="Times New Roman" w:hAnsi="Times New Roman" w:cs="Times New Roman"/>
          <w:i/>
          <w:sz w:val="24"/>
          <w:szCs w:val="24"/>
        </w:rPr>
        <w:t xml:space="preserve">Szczegółowy wykaz wydanych dokumentów w </w:t>
      </w:r>
      <w:r w:rsidR="009713E5">
        <w:rPr>
          <w:rFonts w:ascii="Times New Roman" w:hAnsi="Times New Roman" w:cs="Times New Roman"/>
          <w:i/>
          <w:sz w:val="24"/>
          <w:szCs w:val="24"/>
        </w:rPr>
        <w:t>roku 2015 p</w:t>
      </w:r>
      <w:r w:rsidRPr="000838CA">
        <w:rPr>
          <w:rFonts w:ascii="Times New Roman" w:hAnsi="Times New Roman" w:cs="Times New Roman"/>
          <w:i/>
          <w:sz w:val="24"/>
          <w:szCs w:val="24"/>
        </w:rPr>
        <w:t xml:space="preserve">rzedstawia tabela </w:t>
      </w:r>
      <w:r w:rsidR="009713E5">
        <w:rPr>
          <w:rFonts w:ascii="Times New Roman" w:hAnsi="Times New Roman" w:cs="Times New Roman"/>
          <w:i/>
          <w:sz w:val="24"/>
          <w:szCs w:val="24"/>
        </w:rPr>
        <w:t>5</w:t>
      </w:r>
      <w:r w:rsidR="00237297">
        <w:rPr>
          <w:rFonts w:ascii="Times New Roman" w:hAnsi="Times New Roman" w:cs="Times New Roman"/>
          <w:i/>
          <w:sz w:val="24"/>
          <w:szCs w:val="24"/>
        </w:rPr>
        <w:t>.</w:t>
      </w:r>
    </w:p>
    <w:tbl>
      <w:tblPr>
        <w:tblStyle w:val="Tabela-Siatka"/>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37"/>
        <w:gridCol w:w="3543"/>
      </w:tblGrid>
      <w:tr w:rsidR="00237297" w:rsidTr="002813FE">
        <w:trPr>
          <w:trHeight w:val="349"/>
        </w:trPr>
        <w:tc>
          <w:tcPr>
            <w:tcW w:w="5637" w:type="dxa"/>
            <w:shd w:val="clear" w:color="auto" w:fill="FFFF99"/>
            <w:vAlign w:val="center"/>
          </w:tcPr>
          <w:p w:rsidR="00237297" w:rsidRPr="00CE1BA5" w:rsidRDefault="00237297" w:rsidP="00237297">
            <w:pPr>
              <w:ind w:left="113"/>
              <w:rPr>
                <w:rFonts w:ascii="Times New Roman" w:hAnsi="Times New Roman" w:cs="Times New Roman"/>
                <w:sz w:val="28"/>
                <w:szCs w:val="28"/>
              </w:rPr>
            </w:pPr>
          </w:p>
        </w:tc>
        <w:tc>
          <w:tcPr>
            <w:tcW w:w="3543" w:type="dxa"/>
            <w:shd w:val="clear" w:color="auto" w:fill="FFFF99"/>
            <w:vAlign w:val="center"/>
          </w:tcPr>
          <w:p w:rsidR="00237297" w:rsidRPr="00CE1BA5" w:rsidRDefault="00237297" w:rsidP="00237297">
            <w:pPr>
              <w:jc w:val="center"/>
              <w:rPr>
                <w:rFonts w:ascii="Times New Roman" w:hAnsi="Times New Roman" w:cs="Times New Roman"/>
                <w:sz w:val="28"/>
                <w:szCs w:val="28"/>
              </w:rPr>
            </w:pPr>
            <w:r>
              <w:rPr>
                <w:rFonts w:ascii="Times New Roman" w:hAnsi="Times New Roman" w:cs="Times New Roman"/>
                <w:sz w:val="28"/>
                <w:szCs w:val="28"/>
              </w:rPr>
              <w:t>2015</w:t>
            </w:r>
            <w:r w:rsidRPr="00CE1BA5">
              <w:rPr>
                <w:rFonts w:ascii="Times New Roman" w:hAnsi="Times New Roman" w:cs="Times New Roman"/>
                <w:sz w:val="28"/>
                <w:szCs w:val="28"/>
              </w:rPr>
              <w:t xml:space="preserve"> rok</w:t>
            </w:r>
          </w:p>
        </w:tc>
      </w:tr>
      <w:tr w:rsidR="00237297" w:rsidTr="002813FE">
        <w:trPr>
          <w:trHeight w:val="1117"/>
        </w:trPr>
        <w:tc>
          <w:tcPr>
            <w:tcW w:w="5637" w:type="dxa"/>
            <w:shd w:val="clear" w:color="auto" w:fill="FFFF99"/>
            <w:vAlign w:val="center"/>
          </w:tcPr>
          <w:p w:rsidR="00237297" w:rsidRPr="00CE1BA5" w:rsidRDefault="00237297" w:rsidP="00237297">
            <w:pPr>
              <w:jc w:val="center"/>
              <w:rPr>
                <w:rFonts w:ascii="Times New Roman" w:hAnsi="Times New Roman" w:cs="Times New Roman"/>
                <w:sz w:val="28"/>
                <w:szCs w:val="28"/>
              </w:rPr>
            </w:pPr>
            <w:r w:rsidRPr="00CE1BA5">
              <w:rPr>
                <w:rFonts w:ascii="Times New Roman" w:hAnsi="Times New Roman" w:cs="Times New Roman"/>
                <w:sz w:val="28"/>
                <w:szCs w:val="28"/>
              </w:rPr>
              <w:t>Liczba wydanych decyzji administracyjnych</w:t>
            </w:r>
          </w:p>
          <w:p w:rsidR="00237297" w:rsidRPr="00CE1BA5" w:rsidRDefault="00237297" w:rsidP="00237297">
            <w:pPr>
              <w:tabs>
                <w:tab w:val="left" w:pos="3225"/>
              </w:tabs>
              <w:jc w:val="center"/>
              <w:rPr>
                <w:rFonts w:ascii="Times New Roman" w:hAnsi="Times New Roman" w:cs="Times New Roman"/>
                <w:sz w:val="28"/>
                <w:szCs w:val="28"/>
              </w:rPr>
            </w:pPr>
          </w:p>
        </w:tc>
        <w:tc>
          <w:tcPr>
            <w:tcW w:w="3543" w:type="dxa"/>
            <w:shd w:val="clear" w:color="auto" w:fill="FFFF99"/>
            <w:vAlign w:val="center"/>
          </w:tcPr>
          <w:p w:rsidR="00237297" w:rsidRPr="00CE1BA5" w:rsidRDefault="00237297" w:rsidP="00237297">
            <w:pPr>
              <w:jc w:val="center"/>
              <w:rPr>
                <w:rFonts w:ascii="Times New Roman" w:hAnsi="Times New Roman" w:cs="Times New Roman"/>
                <w:sz w:val="28"/>
                <w:szCs w:val="28"/>
              </w:rPr>
            </w:pPr>
            <w:r>
              <w:rPr>
                <w:rFonts w:ascii="Times New Roman" w:hAnsi="Times New Roman" w:cs="Times New Roman"/>
                <w:sz w:val="28"/>
                <w:szCs w:val="28"/>
              </w:rPr>
              <w:t>14 044</w:t>
            </w:r>
          </w:p>
        </w:tc>
      </w:tr>
      <w:tr w:rsidR="00237297" w:rsidTr="002813FE">
        <w:trPr>
          <w:trHeight w:val="1484"/>
        </w:trPr>
        <w:tc>
          <w:tcPr>
            <w:tcW w:w="5637" w:type="dxa"/>
            <w:shd w:val="clear" w:color="auto" w:fill="FFFF99"/>
            <w:vAlign w:val="center"/>
          </w:tcPr>
          <w:p w:rsidR="00237297" w:rsidRPr="00CE1BA5" w:rsidRDefault="00237297" w:rsidP="00237297">
            <w:pPr>
              <w:jc w:val="center"/>
              <w:rPr>
                <w:rFonts w:ascii="Times New Roman" w:hAnsi="Times New Roman" w:cs="Times New Roman"/>
                <w:sz w:val="28"/>
                <w:szCs w:val="28"/>
              </w:rPr>
            </w:pPr>
            <w:r w:rsidRPr="00CE1BA5">
              <w:rPr>
                <w:rFonts w:ascii="Times New Roman" w:hAnsi="Times New Roman" w:cs="Times New Roman"/>
                <w:sz w:val="28"/>
                <w:szCs w:val="28"/>
              </w:rPr>
              <w:t xml:space="preserve">Liczba wydanych informacji o dochodach oraz pobranych zaliczkach na podatek dochodowy PIT </w:t>
            </w:r>
            <w:r>
              <w:rPr>
                <w:rFonts w:ascii="Times New Roman" w:hAnsi="Times New Roman" w:cs="Times New Roman"/>
                <w:sz w:val="28"/>
                <w:szCs w:val="28"/>
              </w:rPr>
              <w:t>–</w:t>
            </w:r>
            <w:r w:rsidRPr="00CE1BA5">
              <w:rPr>
                <w:rFonts w:ascii="Times New Roman" w:hAnsi="Times New Roman" w:cs="Times New Roman"/>
                <w:sz w:val="28"/>
                <w:szCs w:val="28"/>
              </w:rPr>
              <w:t xml:space="preserve"> 11</w:t>
            </w:r>
          </w:p>
          <w:p w:rsidR="00237297" w:rsidRPr="00CE1BA5" w:rsidRDefault="00237297" w:rsidP="00237297">
            <w:pPr>
              <w:jc w:val="center"/>
              <w:rPr>
                <w:rFonts w:ascii="Times New Roman" w:hAnsi="Times New Roman" w:cs="Times New Roman"/>
                <w:sz w:val="28"/>
                <w:szCs w:val="28"/>
              </w:rPr>
            </w:pPr>
          </w:p>
        </w:tc>
        <w:tc>
          <w:tcPr>
            <w:tcW w:w="3543" w:type="dxa"/>
            <w:shd w:val="clear" w:color="auto" w:fill="FFFF99"/>
            <w:vAlign w:val="center"/>
          </w:tcPr>
          <w:p w:rsidR="00237297" w:rsidRPr="00CE1BA5" w:rsidRDefault="00237297" w:rsidP="00237297">
            <w:pPr>
              <w:jc w:val="center"/>
              <w:rPr>
                <w:rFonts w:ascii="Times New Roman" w:hAnsi="Times New Roman" w:cs="Times New Roman"/>
                <w:sz w:val="28"/>
                <w:szCs w:val="28"/>
              </w:rPr>
            </w:pPr>
            <w:r>
              <w:rPr>
                <w:rFonts w:ascii="Times New Roman" w:hAnsi="Times New Roman" w:cs="Times New Roman"/>
                <w:sz w:val="28"/>
                <w:szCs w:val="28"/>
              </w:rPr>
              <w:t>1 409</w:t>
            </w:r>
          </w:p>
        </w:tc>
      </w:tr>
      <w:tr w:rsidR="00237297" w:rsidTr="002813FE">
        <w:trPr>
          <w:trHeight w:val="1100"/>
        </w:trPr>
        <w:tc>
          <w:tcPr>
            <w:tcW w:w="5637" w:type="dxa"/>
            <w:shd w:val="clear" w:color="auto" w:fill="FFFF99"/>
            <w:vAlign w:val="center"/>
          </w:tcPr>
          <w:p w:rsidR="00237297" w:rsidRPr="00CE1BA5" w:rsidRDefault="00237297" w:rsidP="00237297">
            <w:pPr>
              <w:jc w:val="center"/>
              <w:rPr>
                <w:rFonts w:ascii="Times New Roman" w:hAnsi="Times New Roman" w:cs="Times New Roman"/>
                <w:sz w:val="28"/>
                <w:szCs w:val="28"/>
              </w:rPr>
            </w:pPr>
            <w:r w:rsidRPr="00CE1BA5">
              <w:rPr>
                <w:rFonts w:ascii="Times New Roman" w:hAnsi="Times New Roman" w:cs="Times New Roman"/>
                <w:sz w:val="28"/>
                <w:szCs w:val="28"/>
              </w:rPr>
              <w:t xml:space="preserve">Liczba wydanych informacji o odprowadzonych składkach na ZUS </w:t>
            </w:r>
            <w:r w:rsidRPr="00CE1BA5">
              <w:rPr>
                <w:rFonts w:ascii="Times New Roman" w:hAnsi="Times New Roman" w:cs="Times New Roman"/>
                <w:sz w:val="28"/>
                <w:szCs w:val="28"/>
              </w:rPr>
              <w:br/>
              <w:t xml:space="preserve">i UZ </w:t>
            </w:r>
            <w:r>
              <w:rPr>
                <w:rFonts w:ascii="Times New Roman" w:hAnsi="Times New Roman" w:cs="Times New Roman"/>
                <w:sz w:val="28"/>
                <w:szCs w:val="28"/>
              </w:rPr>
              <w:t>–</w:t>
            </w:r>
            <w:r w:rsidRPr="00CE1BA5">
              <w:rPr>
                <w:rFonts w:ascii="Times New Roman" w:hAnsi="Times New Roman" w:cs="Times New Roman"/>
                <w:sz w:val="28"/>
                <w:szCs w:val="28"/>
              </w:rPr>
              <w:t xml:space="preserve"> </w:t>
            </w:r>
            <w:r w:rsidRPr="00CE1BA5">
              <w:rPr>
                <w:rFonts w:ascii="Times New Roman" w:hAnsi="Times New Roman" w:cs="Times New Roman"/>
                <w:b/>
                <w:sz w:val="28"/>
                <w:szCs w:val="28"/>
              </w:rPr>
              <w:t>RMUA</w:t>
            </w:r>
          </w:p>
        </w:tc>
        <w:tc>
          <w:tcPr>
            <w:tcW w:w="3543" w:type="dxa"/>
            <w:shd w:val="clear" w:color="auto" w:fill="FFFF99"/>
            <w:vAlign w:val="center"/>
          </w:tcPr>
          <w:p w:rsidR="00237297" w:rsidRPr="00CE1BA5" w:rsidRDefault="00237297" w:rsidP="00237297">
            <w:pPr>
              <w:jc w:val="center"/>
              <w:rPr>
                <w:rFonts w:ascii="Times New Roman" w:hAnsi="Times New Roman" w:cs="Times New Roman"/>
                <w:sz w:val="28"/>
                <w:szCs w:val="28"/>
              </w:rPr>
            </w:pPr>
            <w:r>
              <w:rPr>
                <w:rFonts w:ascii="Times New Roman" w:hAnsi="Times New Roman" w:cs="Times New Roman"/>
                <w:sz w:val="28"/>
                <w:szCs w:val="28"/>
              </w:rPr>
              <w:t>1 409</w:t>
            </w:r>
          </w:p>
        </w:tc>
      </w:tr>
      <w:tr w:rsidR="00237297" w:rsidTr="002813FE">
        <w:trPr>
          <w:trHeight w:val="734"/>
        </w:trPr>
        <w:tc>
          <w:tcPr>
            <w:tcW w:w="5637" w:type="dxa"/>
            <w:shd w:val="clear" w:color="auto" w:fill="FFFF99"/>
            <w:vAlign w:val="center"/>
          </w:tcPr>
          <w:p w:rsidR="00237297" w:rsidRPr="00CE1BA5" w:rsidRDefault="00237297" w:rsidP="00237297">
            <w:pPr>
              <w:jc w:val="center"/>
              <w:rPr>
                <w:rFonts w:ascii="Times New Roman" w:hAnsi="Times New Roman" w:cs="Times New Roman"/>
                <w:sz w:val="28"/>
                <w:szCs w:val="28"/>
              </w:rPr>
            </w:pPr>
            <w:r w:rsidRPr="00CE1BA5">
              <w:rPr>
                <w:rFonts w:ascii="Times New Roman" w:hAnsi="Times New Roman" w:cs="Times New Roman"/>
                <w:sz w:val="28"/>
                <w:szCs w:val="28"/>
              </w:rPr>
              <w:t>Liczba wydanych zaświadczeń do MOPS, Sąd, UM, na prośbę</w:t>
            </w:r>
          </w:p>
        </w:tc>
        <w:tc>
          <w:tcPr>
            <w:tcW w:w="3543" w:type="dxa"/>
            <w:shd w:val="clear" w:color="auto" w:fill="FFFF99"/>
            <w:vAlign w:val="center"/>
          </w:tcPr>
          <w:p w:rsidR="00237297" w:rsidRPr="00CE1BA5" w:rsidRDefault="00237297" w:rsidP="00237297">
            <w:pPr>
              <w:jc w:val="center"/>
              <w:rPr>
                <w:rFonts w:ascii="Times New Roman" w:hAnsi="Times New Roman" w:cs="Times New Roman"/>
                <w:sz w:val="28"/>
                <w:szCs w:val="28"/>
              </w:rPr>
            </w:pPr>
            <w:r>
              <w:rPr>
                <w:rFonts w:ascii="Times New Roman" w:hAnsi="Times New Roman" w:cs="Times New Roman"/>
                <w:sz w:val="28"/>
                <w:szCs w:val="28"/>
              </w:rPr>
              <w:t>8 698</w:t>
            </w:r>
          </w:p>
        </w:tc>
      </w:tr>
      <w:tr w:rsidR="00237297" w:rsidTr="002813FE">
        <w:trPr>
          <w:trHeight w:val="1484"/>
        </w:trPr>
        <w:tc>
          <w:tcPr>
            <w:tcW w:w="5637" w:type="dxa"/>
            <w:shd w:val="clear" w:color="auto" w:fill="FFFF99"/>
            <w:vAlign w:val="center"/>
          </w:tcPr>
          <w:p w:rsidR="00237297" w:rsidRPr="00CE1BA5" w:rsidRDefault="00237297" w:rsidP="00237297">
            <w:pPr>
              <w:jc w:val="center"/>
              <w:rPr>
                <w:rFonts w:ascii="Times New Roman" w:hAnsi="Times New Roman" w:cs="Times New Roman"/>
                <w:sz w:val="28"/>
                <w:szCs w:val="28"/>
              </w:rPr>
            </w:pPr>
            <w:r w:rsidRPr="00CE1BA5">
              <w:rPr>
                <w:rFonts w:ascii="Times New Roman" w:hAnsi="Times New Roman" w:cs="Times New Roman"/>
                <w:sz w:val="28"/>
                <w:szCs w:val="28"/>
              </w:rPr>
              <w:t>Liczba wydanych zaświadczeń do celów emerytalno- rentowych, kapitału początkowego i stażu pracy</w:t>
            </w:r>
          </w:p>
          <w:p w:rsidR="00237297" w:rsidRPr="00CE1BA5" w:rsidRDefault="00237297" w:rsidP="00237297">
            <w:pPr>
              <w:jc w:val="center"/>
              <w:rPr>
                <w:rFonts w:ascii="Times New Roman" w:hAnsi="Times New Roman" w:cs="Times New Roman"/>
                <w:sz w:val="28"/>
                <w:szCs w:val="28"/>
              </w:rPr>
            </w:pPr>
          </w:p>
        </w:tc>
        <w:tc>
          <w:tcPr>
            <w:tcW w:w="3543" w:type="dxa"/>
            <w:shd w:val="clear" w:color="auto" w:fill="FFFF99"/>
            <w:vAlign w:val="center"/>
          </w:tcPr>
          <w:p w:rsidR="00237297" w:rsidRPr="00CE1BA5" w:rsidRDefault="00237297" w:rsidP="00237297">
            <w:pPr>
              <w:jc w:val="center"/>
              <w:rPr>
                <w:rFonts w:ascii="Times New Roman" w:hAnsi="Times New Roman" w:cs="Times New Roman"/>
                <w:sz w:val="28"/>
                <w:szCs w:val="28"/>
              </w:rPr>
            </w:pPr>
            <w:r>
              <w:rPr>
                <w:rFonts w:ascii="Times New Roman" w:hAnsi="Times New Roman" w:cs="Times New Roman"/>
                <w:sz w:val="28"/>
                <w:szCs w:val="28"/>
              </w:rPr>
              <w:t>422</w:t>
            </w:r>
          </w:p>
        </w:tc>
      </w:tr>
      <w:tr w:rsidR="00237297" w:rsidTr="002813FE">
        <w:trPr>
          <w:trHeight w:val="1484"/>
        </w:trPr>
        <w:tc>
          <w:tcPr>
            <w:tcW w:w="5637" w:type="dxa"/>
            <w:shd w:val="clear" w:color="auto" w:fill="FFFF99"/>
            <w:vAlign w:val="center"/>
          </w:tcPr>
          <w:p w:rsidR="00237297" w:rsidRPr="00CE1BA5" w:rsidRDefault="00237297" w:rsidP="00237297">
            <w:pPr>
              <w:jc w:val="center"/>
              <w:rPr>
                <w:rFonts w:ascii="Times New Roman" w:hAnsi="Times New Roman" w:cs="Times New Roman"/>
                <w:sz w:val="28"/>
                <w:szCs w:val="28"/>
              </w:rPr>
            </w:pPr>
            <w:r>
              <w:rPr>
                <w:rFonts w:ascii="Times New Roman" w:hAnsi="Times New Roman" w:cs="Times New Roman"/>
                <w:sz w:val="28"/>
                <w:szCs w:val="28"/>
              </w:rPr>
              <w:t>Liczba pism wychodzących dotyczących korespondencji z osobami bezrobotnymi, pracodawcami i innymi jednostkami</w:t>
            </w:r>
          </w:p>
        </w:tc>
        <w:tc>
          <w:tcPr>
            <w:tcW w:w="3543" w:type="dxa"/>
            <w:shd w:val="clear" w:color="auto" w:fill="FFFF99"/>
            <w:vAlign w:val="center"/>
          </w:tcPr>
          <w:p w:rsidR="00237297" w:rsidRDefault="00237297" w:rsidP="00237297">
            <w:pPr>
              <w:jc w:val="center"/>
              <w:rPr>
                <w:rFonts w:ascii="Times New Roman" w:hAnsi="Times New Roman" w:cs="Times New Roman"/>
                <w:sz w:val="28"/>
                <w:szCs w:val="28"/>
              </w:rPr>
            </w:pPr>
            <w:r>
              <w:rPr>
                <w:rFonts w:ascii="Times New Roman" w:hAnsi="Times New Roman" w:cs="Times New Roman"/>
                <w:sz w:val="28"/>
                <w:szCs w:val="28"/>
              </w:rPr>
              <w:t>11 194</w:t>
            </w:r>
          </w:p>
        </w:tc>
      </w:tr>
      <w:tr w:rsidR="00237297" w:rsidTr="002813FE">
        <w:trPr>
          <w:trHeight w:val="1484"/>
        </w:trPr>
        <w:tc>
          <w:tcPr>
            <w:tcW w:w="5637" w:type="dxa"/>
            <w:shd w:val="clear" w:color="auto" w:fill="FFFF99"/>
            <w:vAlign w:val="center"/>
          </w:tcPr>
          <w:p w:rsidR="00237297" w:rsidRDefault="00237297" w:rsidP="00237297">
            <w:pPr>
              <w:jc w:val="center"/>
              <w:rPr>
                <w:rFonts w:ascii="Times New Roman" w:hAnsi="Times New Roman" w:cs="Times New Roman"/>
                <w:sz w:val="28"/>
                <w:szCs w:val="28"/>
              </w:rPr>
            </w:pPr>
            <w:r>
              <w:rPr>
                <w:rFonts w:ascii="Times New Roman" w:hAnsi="Times New Roman" w:cs="Times New Roman"/>
                <w:sz w:val="28"/>
                <w:szCs w:val="28"/>
              </w:rPr>
              <w:t>Liczba zaświadczeń potwierdzających odbycie stażu</w:t>
            </w:r>
          </w:p>
        </w:tc>
        <w:tc>
          <w:tcPr>
            <w:tcW w:w="3543" w:type="dxa"/>
            <w:shd w:val="clear" w:color="auto" w:fill="FFFF99"/>
            <w:vAlign w:val="center"/>
          </w:tcPr>
          <w:p w:rsidR="00237297" w:rsidRDefault="00237297" w:rsidP="00237297">
            <w:pPr>
              <w:jc w:val="center"/>
              <w:rPr>
                <w:rFonts w:ascii="Times New Roman" w:hAnsi="Times New Roman" w:cs="Times New Roman"/>
                <w:sz w:val="28"/>
                <w:szCs w:val="28"/>
              </w:rPr>
            </w:pPr>
            <w:r>
              <w:rPr>
                <w:rFonts w:ascii="Times New Roman" w:hAnsi="Times New Roman" w:cs="Times New Roman"/>
                <w:sz w:val="28"/>
                <w:szCs w:val="28"/>
              </w:rPr>
              <w:t>260</w:t>
            </w:r>
          </w:p>
        </w:tc>
      </w:tr>
      <w:tr w:rsidR="00237297" w:rsidTr="002813FE">
        <w:trPr>
          <w:trHeight w:val="1484"/>
        </w:trPr>
        <w:tc>
          <w:tcPr>
            <w:tcW w:w="5637" w:type="dxa"/>
            <w:shd w:val="clear" w:color="auto" w:fill="FFFF99"/>
            <w:vAlign w:val="center"/>
          </w:tcPr>
          <w:p w:rsidR="00237297" w:rsidRDefault="00237297" w:rsidP="00237297">
            <w:pPr>
              <w:jc w:val="center"/>
              <w:rPr>
                <w:rFonts w:ascii="Times New Roman" w:hAnsi="Times New Roman" w:cs="Times New Roman"/>
                <w:sz w:val="28"/>
                <w:szCs w:val="28"/>
              </w:rPr>
            </w:pPr>
            <w:r>
              <w:rPr>
                <w:rFonts w:ascii="Times New Roman" w:hAnsi="Times New Roman" w:cs="Times New Roman"/>
                <w:sz w:val="28"/>
                <w:szCs w:val="28"/>
              </w:rPr>
              <w:t xml:space="preserve">Liczba zawartych umów </w:t>
            </w:r>
            <w:r w:rsidR="002813FE">
              <w:rPr>
                <w:rFonts w:ascii="Times New Roman" w:hAnsi="Times New Roman" w:cs="Times New Roman"/>
                <w:sz w:val="28"/>
                <w:szCs w:val="28"/>
              </w:rPr>
              <w:t>cywilno-</w:t>
            </w:r>
            <w:r>
              <w:rPr>
                <w:rFonts w:ascii="Times New Roman" w:hAnsi="Times New Roman" w:cs="Times New Roman"/>
                <w:sz w:val="28"/>
                <w:szCs w:val="28"/>
              </w:rPr>
              <w:t>prawnych</w:t>
            </w:r>
          </w:p>
        </w:tc>
        <w:tc>
          <w:tcPr>
            <w:tcW w:w="3543" w:type="dxa"/>
            <w:shd w:val="clear" w:color="auto" w:fill="FFFF99"/>
            <w:vAlign w:val="center"/>
          </w:tcPr>
          <w:p w:rsidR="00237297" w:rsidRDefault="00237297" w:rsidP="00237297">
            <w:pPr>
              <w:jc w:val="center"/>
              <w:rPr>
                <w:rFonts w:ascii="Times New Roman" w:hAnsi="Times New Roman" w:cs="Times New Roman"/>
                <w:sz w:val="28"/>
                <w:szCs w:val="28"/>
              </w:rPr>
            </w:pPr>
            <w:r>
              <w:rPr>
                <w:rFonts w:ascii="Times New Roman" w:hAnsi="Times New Roman" w:cs="Times New Roman"/>
                <w:sz w:val="28"/>
                <w:szCs w:val="28"/>
              </w:rPr>
              <w:t>379</w:t>
            </w:r>
          </w:p>
        </w:tc>
      </w:tr>
    </w:tbl>
    <w:p w:rsidR="009A0260" w:rsidRDefault="009A0260" w:rsidP="009A0260"/>
    <w:p w:rsidR="009A0260" w:rsidRDefault="00237297" w:rsidP="002813FE">
      <w:pPr>
        <w:jc w:val="both"/>
        <w:rPr>
          <w:rFonts w:ascii="Times New Roman" w:hAnsi="Times New Roman" w:cs="Times New Roman"/>
        </w:rPr>
      </w:pPr>
      <w:r w:rsidRPr="00237297">
        <w:rPr>
          <w:rFonts w:ascii="Times New Roman" w:hAnsi="Times New Roman" w:cs="Times New Roman"/>
        </w:rPr>
        <w:t>Materiał opracowany przez</w:t>
      </w:r>
      <w:r w:rsidR="002813FE">
        <w:rPr>
          <w:rFonts w:ascii="Times New Roman" w:hAnsi="Times New Roman" w:cs="Times New Roman"/>
        </w:rPr>
        <w:t>: Kierownik</w:t>
      </w:r>
      <w:r w:rsidR="008C16EC">
        <w:rPr>
          <w:rFonts w:ascii="Times New Roman" w:hAnsi="Times New Roman" w:cs="Times New Roman"/>
        </w:rPr>
        <w:t>a</w:t>
      </w:r>
      <w:r w:rsidRPr="00237297">
        <w:rPr>
          <w:rFonts w:ascii="Times New Roman" w:hAnsi="Times New Roman" w:cs="Times New Roman"/>
        </w:rPr>
        <w:t xml:space="preserve"> Referatu Pośrednictwa Pracy i </w:t>
      </w:r>
      <w:r w:rsidR="002813FE">
        <w:rPr>
          <w:rFonts w:ascii="Times New Roman" w:hAnsi="Times New Roman" w:cs="Times New Roman"/>
        </w:rPr>
        <w:t>Poradnictwa Zawodowego -Katarzyna Norwa</w:t>
      </w:r>
    </w:p>
    <w:p w:rsidR="00237297" w:rsidRPr="002813FE" w:rsidRDefault="00237297" w:rsidP="002813FE">
      <w:pPr>
        <w:jc w:val="both"/>
        <w:rPr>
          <w:rFonts w:ascii="Times New Roman" w:hAnsi="Times New Roman" w:cs="Times New Roman"/>
          <w:i/>
        </w:rPr>
      </w:pPr>
      <w:r w:rsidRPr="002813FE">
        <w:rPr>
          <w:rFonts w:ascii="Times New Roman" w:hAnsi="Times New Roman" w:cs="Times New Roman"/>
          <w:i/>
        </w:rPr>
        <w:t>Źródła:</w:t>
      </w:r>
      <w:r w:rsidR="008C16EC">
        <w:rPr>
          <w:rFonts w:ascii="Times New Roman" w:hAnsi="Times New Roman" w:cs="Times New Roman"/>
          <w:i/>
        </w:rPr>
        <w:t xml:space="preserve"> Dane statystyczne</w:t>
      </w:r>
      <w:bookmarkStart w:id="0" w:name="_GoBack"/>
      <w:bookmarkEnd w:id="0"/>
      <w:r w:rsidRPr="002813FE">
        <w:rPr>
          <w:rFonts w:ascii="Times New Roman" w:hAnsi="Times New Roman" w:cs="Times New Roman"/>
          <w:i/>
        </w:rPr>
        <w:t xml:space="preserve"> GUS</w:t>
      </w:r>
      <w:r w:rsidR="002813FE" w:rsidRPr="002813FE">
        <w:rPr>
          <w:rFonts w:ascii="Times New Roman" w:hAnsi="Times New Roman" w:cs="Times New Roman"/>
          <w:i/>
        </w:rPr>
        <w:t xml:space="preserve">, informacje pozyskane z systemu informatycznego </w:t>
      </w:r>
      <w:proofErr w:type="spellStart"/>
      <w:r w:rsidR="002813FE" w:rsidRPr="002813FE">
        <w:rPr>
          <w:rFonts w:ascii="Times New Roman" w:hAnsi="Times New Roman" w:cs="Times New Roman"/>
          <w:i/>
        </w:rPr>
        <w:t>SyriuszStd</w:t>
      </w:r>
      <w:proofErr w:type="spellEnd"/>
      <w:r w:rsidR="002813FE" w:rsidRPr="002813FE">
        <w:rPr>
          <w:rFonts w:ascii="Times New Roman" w:hAnsi="Times New Roman" w:cs="Times New Roman"/>
          <w:i/>
        </w:rPr>
        <w:t>,</w:t>
      </w:r>
      <w:r w:rsidR="002813FE" w:rsidRPr="002813FE">
        <w:rPr>
          <w:rFonts w:ascii="Times New Roman" w:hAnsi="Times New Roman" w:cs="Times New Roman"/>
          <w:i/>
        </w:rPr>
        <w:br/>
      </w:r>
      <w:r w:rsidR="002813FE">
        <w:rPr>
          <w:rFonts w:ascii="Times New Roman" w:hAnsi="Times New Roman" w:cs="Times New Roman"/>
          <w:i/>
        </w:rPr>
        <w:t>analizy własne</w:t>
      </w:r>
    </w:p>
    <w:sectPr w:rsidR="00237297" w:rsidRPr="002813FE" w:rsidSect="00237297">
      <w:footerReference w:type="default" r:id="rId32"/>
      <w:pgSz w:w="11906" w:h="16838"/>
      <w:pgMar w:top="1417" w:right="1417" w:bottom="42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EDD" w:rsidRDefault="00DE2EDD" w:rsidP="00C22D50">
      <w:pPr>
        <w:spacing w:after="0" w:line="240" w:lineRule="auto"/>
      </w:pPr>
      <w:r>
        <w:separator/>
      </w:r>
    </w:p>
  </w:endnote>
  <w:endnote w:type="continuationSeparator" w:id="0">
    <w:p w:rsidR="00DE2EDD" w:rsidRDefault="00DE2EDD" w:rsidP="00C2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446330"/>
      <w:docPartObj>
        <w:docPartGallery w:val="Page Numbers (Bottom of Page)"/>
        <w:docPartUnique/>
      </w:docPartObj>
    </w:sdtPr>
    <w:sdtEndPr/>
    <w:sdtContent>
      <w:p w:rsidR="008421C2" w:rsidRDefault="008421C2">
        <w:pPr>
          <w:pStyle w:val="Stopka"/>
          <w:jc w:val="right"/>
        </w:pPr>
        <w:r>
          <w:fldChar w:fldCharType="begin"/>
        </w:r>
        <w:r>
          <w:instrText xml:space="preserve"> PAGE   \* MERGEFORMAT </w:instrText>
        </w:r>
        <w:r>
          <w:fldChar w:fldCharType="separate"/>
        </w:r>
        <w:r w:rsidR="008C16EC">
          <w:rPr>
            <w:noProof/>
          </w:rPr>
          <w:t>34</w:t>
        </w:r>
        <w:r>
          <w:rPr>
            <w:noProof/>
          </w:rPr>
          <w:fldChar w:fldCharType="end"/>
        </w:r>
      </w:p>
    </w:sdtContent>
  </w:sdt>
  <w:p w:rsidR="008421C2" w:rsidRDefault="008421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EDD" w:rsidRDefault="00DE2EDD" w:rsidP="00C22D50">
      <w:pPr>
        <w:spacing w:after="0" w:line="240" w:lineRule="auto"/>
      </w:pPr>
      <w:r>
        <w:separator/>
      </w:r>
    </w:p>
  </w:footnote>
  <w:footnote w:type="continuationSeparator" w:id="0">
    <w:p w:rsidR="00DE2EDD" w:rsidRDefault="00DE2EDD" w:rsidP="00C22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2FAE"/>
    <w:multiLevelType w:val="hybridMultilevel"/>
    <w:tmpl w:val="58E00FEA"/>
    <w:lvl w:ilvl="0" w:tplc="212E4C08">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58669C"/>
    <w:multiLevelType w:val="hybridMultilevel"/>
    <w:tmpl w:val="EE7815CC"/>
    <w:lvl w:ilvl="0" w:tplc="7D7A44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985472"/>
    <w:multiLevelType w:val="hybridMultilevel"/>
    <w:tmpl w:val="73B8B9F2"/>
    <w:lvl w:ilvl="0" w:tplc="7D7A44E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31A004B"/>
    <w:multiLevelType w:val="hybridMultilevel"/>
    <w:tmpl w:val="89CA7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0D3548"/>
    <w:multiLevelType w:val="hybridMultilevel"/>
    <w:tmpl w:val="9274EA78"/>
    <w:lvl w:ilvl="0" w:tplc="049E5B8C">
      <w:start w:val="4"/>
      <w:numFmt w:val="upperRoman"/>
      <w:lvlText w:val="%1&gt;"/>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nsid w:val="20284A46"/>
    <w:multiLevelType w:val="hybridMultilevel"/>
    <w:tmpl w:val="5622D914"/>
    <w:lvl w:ilvl="0" w:tplc="BCD0079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2D110A"/>
    <w:multiLevelType w:val="hybridMultilevel"/>
    <w:tmpl w:val="90FEDC18"/>
    <w:lvl w:ilvl="0" w:tplc="1CBCCB16">
      <w:start w:val="1"/>
      <w:numFmt w:val="upperRoman"/>
      <w:lvlText w:val="%1."/>
      <w:lvlJc w:val="left"/>
      <w:pPr>
        <w:ind w:left="1287"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2199120B"/>
    <w:multiLevelType w:val="hybridMultilevel"/>
    <w:tmpl w:val="870A03EC"/>
    <w:lvl w:ilvl="0" w:tplc="9B70B2CA">
      <w:start w:val="5"/>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21D4791A"/>
    <w:multiLevelType w:val="multilevel"/>
    <w:tmpl w:val="9C08872A"/>
    <w:lvl w:ilvl="0">
      <w:start w:val="1"/>
      <w:numFmt w:val="upperRoman"/>
      <w:lvlText w:val="%1."/>
      <w:lvlJc w:val="left"/>
      <w:pPr>
        <w:ind w:left="1440" w:hanging="360"/>
      </w:pPr>
      <w:rPr>
        <w:rFonts w:ascii="Times New Roman" w:eastAsiaTheme="minorHAnsi" w:hAnsi="Times New Roman" w:cs="Times New Roman"/>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9">
    <w:nsid w:val="25A01A77"/>
    <w:multiLevelType w:val="hybridMultilevel"/>
    <w:tmpl w:val="0D829C5C"/>
    <w:lvl w:ilvl="0" w:tplc="BCD0079C">
      <w:start w:val="1"/>
      <w:numFmt w:val="upperRoman"/>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26BB0C67"/>
    <w:multiLevelType w:val="hybridMultilevel"/>
    <w:tmpl w:val="CE729932"/>
    <w:lvl w:ilvl="0" w:tplc="F202D44A">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C8446D"/>
    <w:multiLevelType w:val="hybridMultilevel"/>
    <w:tmpl w:val="44D63BAA"/>
    <w:lvl w:ilvl="0" w:tplc="278464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A8149CC"/>
    <w:multiLevelType w:val="hybridMultilevel"/>
    <w:tmpl w:val="7DB02B98"/>
    <w:lvl w:ilvl="0" w:tplc="7D7A44E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2E2CA2"/>
    <w:multiLevelType w:val="hybridMultilevel"/>
    <w:tmpl w:val="DFFC8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C52F3A"/>
    <w:multiLevelType w:val="hybridMultilevel"/>
    <w:tmpl w:val="52F299BC"/>
    <w:lvl w:ilvl="0" w:tplc="155E0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42D34DFB"/>
    <w:multiLevelType w:val="hybridMultilevel"/>
    <w:tmpl w:val="C68EA73C"/>
    <w:lvl w:ilvl="0" w:tplc="B81C90AE">
      <w:start w:val="1"/>
      <w:numFmt w:val="decimal"/>
      <w:lvlText w:val="%1."/>
      <w:lvlJc w:val="left"/>
      <w:pPr>
        <w:ind w:left="1211"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nsid w:val="472F0E70"/>
    <w:multiLevelType w:val="hybridMultilevel"/>
    <w:tmpl w:val="4038FA92"/>
    <w:lvl w:ilvl="0" w:tplc="BCD007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2EF42BD"/>
    <w:multiLevelType w:val="hybridMultilevel"/>
    <w:tmpl w:val="37845248"/>
    <w:lvl w:ilvl="0" w:tplc="BCD0079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7E1506"/>
    <w:multiLevelType w:val="hybridMultilevel"/>
    <w:tmpl w:val="78BAD3E0"/>
    <w:lvl w:ilvl="0" w:tplc="314A2A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6A8F37B6"/>
    <w:multiLevelType w:val="hybridMultilevel"/>
    <w:tmpl w:val="FE6AD50C"/>
    <w:lvl w:ilvl="0" w:tplc="6AC8F6D2">
      <w:start w:val="1"/>
      <w:numFmt w:val="upperRoman"/>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6DB629A4"/>
    <w:multiLevelType w:val="multilevel"/>
    <w:tmpl w:val="2334E222"/>
    <w:lvl w:ilvl="0">
      <w:start w:val="1"/>
      <w:numFmt w:val="decimal"/>
      <w:lvlText w:val="%1."/>
      <w:lvlJc w:val="left"/>
      <w:pPr>
        <w:ind w:left="1437" w:hanging="360"/>
      </w:pPr>
      <w:rPr>
        <w:rFonts w:hint="default"/>
      </w:rPr>
    </w:lvl>
    <w:lvl w:ilvl="1">
      <w:start w:val="1"/>
      <w:numFmt w:val="decimal"/>
      <w:isLgl/>
      <w:lvlText w:val="%1.%2"/>
      <w:lvlJc w:val="left"/>
      <w:pPr>
        <w:ind w:left="1797" w:hanging="360"/>
      </w:pPr>
      <w:rPr>
        <w:rFonts w:hint="default"/>
      </w:rPr>
    </w:lvl>
    <w:lvl w:ilvl="2">
      <w:start w:val="1"/>
      <w:numFmt w:val="decimal"/>
      <w:isLgl/>
      <w:lvlText w:val="%1.%2.%3"/>
      <w:lvlJc w:val="left"/>
      <w:pPr>
        <w:ind w:left="2517" w:hanging="720"/>
      </w:pPr>
      <w:rPr>
        <w:rFonts w:hint="default"/>
      </w:rPr>
    </w:lvl>
    <w:lvl w:ilvl="3">
      <w:start w:val="1"/>
      <w:numFmt w:val="decimal"/>
      <w:isLgl/>
      <w:lvlText w:val="%1.%2.%3.%4"/>
      <w:lvlJc w:val="left"/>
      <w:pPr>
        <w:ind w:left="2877" w:hanging="720"/>
      </w:pPr>
      <w:rPr>
        <w:rFonts w:hint="default"/>
      </w:rPr>
    </w:lvl>
    <w:lvl w:ilvl="4">
      <w:start w:val="1"/>
      <w:numFmt w:val="decimal"/>
      <w:isLgl/>
      <w:lvlText w:val="%1.%2.%3.%4.%5"/>
      <w:lvlJc w:val="left"/>
      <w:pPr>
        <w:ind w:left="3597" w:hanging="1080"/>
      </w:pPr>
      <w:rPr>
        <w:rFonts w:hint="default"/>
      </w:rPr>
    </w:lvl>
    <w:lvl w:ilvl="5">
      <w:start w:val="1"/>
      <w:numFmt w:val="decimal"/>
      <w:isLgl/>
      <w:lvlText w:val="%1.%2.%3.%4.%5.%6"/>
      <w:lvlJc w:val="left"/>
      <w:pPr>
        <w:ind w:left="3957" w:hanging="1080"/>
      </w:pPr>
      <w:rPr>
        <w:rFonts w:hint="default"/>
      </w:rPr>
    </w:lvl>
    <w:lvl w:ilvl="6">
      <w:start w:val="1"/>
      <w:numFmt w:val="decimal"/>
      <w:isLgl/>
      <w:lvlText w:val="%1.%2.%3.%4.%5.%6.%7"/>
      <w:lvlJc w:val="left"/>
      <w:pPr>
        <w:ind w:left="4677" w:hanging="1440"/>
      </w:pPr>
      <w:rPr>
        <w:rFonts w:hint="default"/>
      </w:rPr>
    </w:lvl>
    <w:lvl w:ilvl="7">
      <w:start w:val="1"/>
      <w:numFmt w:val="decimal"/>
      <w:isLgl/>
      <w:lvlText w:val="%1.%2.%3.%4.%5.%6.%7.%8"/>
      <w:lvlJc w:val="left"/>
      <w:pPr>
        <w:ind w:left="5037" w:hanging="1440"/>
      </w:pPr>
      <w:rPr>
        <w:rFonts w:hint="default"/>
      </w:rPr>
    </w:lvl>
    <w:lvl w:ilvl="8">
      <w:start w:val="1"/>
      <w:numFmt w:val="decimal"/>
      <w:isLgl/>
      <w:lvlText w:val="%1.%2.%3.%4.%5.%6.%7.%8.%9"/>
      <w:lvlJc w:val="left"/>
      <w:pPr>
        <w:ind w:left="5757" w:hanging="1800"/>
      </w:pPr>
      <w:rPr>
        <w:rFonts w:hint="default"/>
      </w:rPr>
    </w:lvl>
  </w:abstractNum>
  <w:abstractNum w:abstractNumId="21">
    <w:nsid w:val="6E0328FE"/>
    <w:multiLevelType w:val="hybridMultilevel"/>
    <w:tmpl w:val="38765C38"/>
    <w:lvl w:ilvl="0" w:tplc="15525884">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EF73F12"/>
    <w:multiLevelType w:val="hybridMultilevel"/>
    <w:tmpl w:val="97CCD3D6"/>
    <w:lvl w:ilvl="0" w:tplc="BCD0079C">
      <w:start w:val="1"/>
      <w:numFmt w:val="upperRoman"/>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706827E5"/>
    <w:multiLevelType w:val="hybridMultilevel"/>
    <w:tmpl w:val="16448C1E"/>
    <w:lvl w:ilvl="0" w:tplc="90465D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5E51B49"/>
    <w:multiLevelType w:val="hybridMultilevel"/>
    <w:tmpl w:val="0FD6E99A"/>
    <w:lvl w:ilvl="0" w:tplc="4810087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AD466C3"/>
    <w:multiLevelType w:val="hybridMultilevel"/>
    <w:tmpl w:val="558AE226"/>
    <w:lvl w:ilvl="0" w:tplc="7D7A44E4">
      <w:start w:val="1"/>
      <w:numFmt w:val="decimal"/>
      <w:lvlText w:val="%1."/>
      <w:lvlJc w:val="left"/>
      <w:pPr>
        <w:ind w:left="2520" w:hanging="360"/>
      </w:pPr>
      <w:rPr>
        <w:rFonts w:hint="default"/>
      </w:rPr>
    </w:lvl>
    <w:lvl w:ilvl="1" w:tplc="7D7A44E4">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nsid w:val="7B2E78EE"/>
    <w:multiLevelType w:val="multilevel"/>
    <w:tmpl w:val="25B609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8"/>
  </w:num>
  <w:num w:numId="3">
    <w:abstractNumId w:val="11"/>
  </w:num>
  <w:num w:numId="4">
    <w:abstractNumId w:val="14"/>
  </w:num>
  <w:num w:numId="5">
    <w:abstractNumId w:val="2"/>
  </w:num>
  <w:num w:numId="6">
    <w:abstractNumId w:val="18"/>
  </w:num>
  <w:num w:numId="7">
    <w:abstractNumId w:val="4"/>
  </w:num>
  <w:num w:numId="8">
    <w:abstractNumId w:val="23"/>
  </w:num>
  <w:num w:numId="9">
    <w:abstractNumId w:val="10"/>
  </w:num>
  <w:num w:numId="10">
    <w:abstractNumId w:val="20"/>
  </w:num>
  <w:num w:numId="11">
    <w:abstractNumId w:val="24"/>
  </w:num>
  <w:num w:numId="12">
    <w:abstractNumId w:val="21"/>
  </w:num>
  <w:num w:numId="13">
    <w:abstractNumId w:val="7"/>
  </w:num>
  <w:num w:numId="14">
    <w:abstractNumId w:val="15"/>
  </w:num>
  <w:num w:numId="15">
    <w:abstractNumId w:val="0"/>
  </w:num>
  <w:num w:numId="16">
    <w:abstractNumId w:val="25"/>
  </w:num>
  <w:num w:numId="17">
    <w:abstractNumId w:val="1"/>
  </w:num>
  <w:num w:numId="18">
    <w:abstractNumId w:val="12"/>
  </w:num>
  <w:num w:numId="19">
    <w:abstractNumId w:val="3"/>
  </w:num>
  <w:num w:numId="20">
    <w:abstractNumId w:val="13"/>
  </w:num>
  <w:num w:numId="21">
    <w:abstractNumId w:val="17"/>
  </w:num>
  <w:num w:numId="22">
    <w:abstractNumId w:val="5"/>
  </w:num>
  <w:num w:numId="23">
    <w:abstractNumId w:val="22"/>
  </w:num>
  <w:num w:numId="24">
    <w:abstractNumId w:val="9"/>
  </w:num>
  <w:num w:numId="25">
    <w:abstractNumId w:val="19"/>
  </w:num>
  <w:num w:numId="26">
    <w:abstractNumId w:val="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62"/>
    <w:rsid w:val="000006F2"/>
    <w:rsid w:val="000265DB"/>
    <w:rsid w:val="00030EE2"/>
    <w:rsid w:val="00054CA8"/>
    <w:rsid w:val="000620D1"/>
    <w:rsid w:val="000838CA"/>
    <w:rsid w:val="00084903"/>
    <w:rsid w:val="000A4B89"/>
    <w:rsid w:val="000A7B8A"/>
    <w:rsid w:val="000A7D2F"/>
    <w:rsid w:val="000B48E3"/>
    <w:rsid w:val="000C680E"/>
    <w:rsid w:val="000E76A7"/>
    <w:rsid w:val="000F57CB"/>
    <w:rsid w:val="001000E6"/>
    <w:rsid w:val="00104D58"/>
    <w:rsid w:val="00110255"/>
    <w:rsid w:val="00116E61"/>
    <w:rsid w:val="001241BB"/>
    <w:rsid w:val="00124314"/>
    <w:rsid w:val="001471E4"/>
    <w:rsid w:val="00154F92"/>
    <w:rsid w:val="00155A7A"/>
    <w:rsid w:val="001620B5"/>
    <w:rsid w:val="00194A26"/>
    <w:rsid w:val="00196A14"/>
    <w:rsid w:val="00197085"/>
    <w:rsid w:val="001A5B6C"/>
    <w:rsid w:val="001F22D5"/>
    <w:rsid w:val="002129CB"/>
    <w:rsid w:val="00214A0C"/>
    <w:rsid w:val="00214E8C"/>
    <w:rsid w:val="002203AD"/>
    <w:rsid w:val="00232A18"/>
    <w:rsid w:val="00237297"/>
    <w:rsid w:val="0025093B"/>
    <w:rsid w:val="00261C1E"/>
    <w:rsid w:val="00264C3C"/>
    <w:rsid w:val="002712BE"/>
    <w:rsid w:val="0027579B"/>
    <w:rsid w:val="002813FE"/>
    <w:rsid w:val="00284A1C"/>
    <w:rsid w:val="002A190C"/>
    <w:rsid w:val="002D2F73"/>
    <w:rsid w:val="003254DB"/>
    <w:rsid w:val="00332023"/>
    <w:rsid w:val="00333866"/>
    <w:rsid w:val="00370D69"/>
    <w:rsid w:val="00373D97"/>
    <w:rsid w:val="003778EE"/>
    <w:rsid w:val="00385CE0"/>
    <w:rsid w:val="00387490"/>
    <w:rsid w:val="003A44D4"/>
    <w:rsid w:val="003A7388"/>
    <w:rsid w:val="003B6B28"/>
    <w:rsid w:val="003C0D38"/>
    <w:rsid w:val="003F142B"/>
    <w:rsid w:val="00406CE1"/>
    <w:rsid w:val="004107D7"/>
    <w:rsid w:val="0041255D"/>
    <w:rsid w:val="00413262"/>
    <w:rsid w:val="00414352"/>
    <w:rsid w:val="004170F4"/>
    <w:rsid w:val="00435317"/>
    <w:rsid w:val="00444C37"/>
    <w:rsid w:val="00453220"/>
    <w:rsid w:val="00456AC8"/>
    <w:rsid w:val="0047092E"/>
    <w:rsid w:val="0047750A"/>
    <w:rsid w:val="00483F15"/>
    <w:rsid w:val="004870A7"/>
    <w:rsid w:val="004A1458"/>
    <w:rsid w:val="004C0570"/>
    <w:rsid w:val="004D1427"/>
    <w:rsid w:val="004D2328"/>
    <w:rsid w:val="004E2061"/>
    <w:rsid w:val="004F1A45"/>
    <w:rsid w:val="0051604D"/>
    <w:rsid w:val="00517C3E"/>
    <w:rsid w:val="005212A9"/>
    <w:rsid w:val="00535738"/>
    <w:rsid w:val="00540611"/>
    <w:rsid w:val="00543051"/>
    <w:rsid w:val="00551582"/>
    <w:rsid w:val="00557454"/>
    <w:rsid w:val="00572B23"/>
    <w:rsid w:val="0058093E"/>
    <w:rsid w:val="00580ED0"/>
    <w:rsid w:val="00584AE4"/>
    <w:rsid w:val="00590E20"/>
    <w:rsid w:val="005A799A"/>
    <w:rsid w:val="005C39F8"/>
    <w:rsid w:val="005C4469"/>
    <w:rsid w:val="005D00DF"/>
    <w:rsid w:val="005E7798"/>
    <w:rsid w:val="0060316D"/>
    <w:rsid w:val="00627054"/>
    <w:rsid w:val="00627800"/>
    <w:rsid w:val="0064429C"/>
    <w:rsid w:val="00677433"/>
    <w:rsid w:val="00694C0D"/>
    <w:rsid w:val="006A3691"/>
    <w:rsid w:val="006B4CDC"/>
    <w:rsid w:val="006B7E56"/>
    <w:rsid w:val="006C3583"/>
    <w:rsid w:val="006C40B6"/>
    <w:rsid w:val="006D1166"/>
    <w:rsid w:val="006D4D0A"/>
    <w:rsid w:val="006E3A15"/>
    <w:rsid w:val="006E53F2"/>
    <w:rsid w:val="006E57BC"/>
    <w:rsid w:val="006F6EFB"/>
    <w:rsid w:val="00710E7B"/>
    <w:rsid w:val="00713AF9"/>
    <w:rsid w:val="00721DA2"/>
    <w:rsid w:val="00722DDE"/>
    <w:rsid w:val="00734D9C"/>
    <w:rsid w:val="007379C3"/>
    <w:rsid w:val="00743051"/>
    <w:rsid w:val="00745369"/>
    <w:rsid w:val="007538AA"/>
    <w:rsid w:val="00754B15"/>
    <w:rsid w:val="00765391"/>
    <w:rsid w:val="00790B21"/>
    <w:rsid w:val="00797068"/>
    <w:rsid w:val="00797C44"/>
    <w:rsid w:val="007A37BA"/>
    <w:rsid w:val="007A4821"/>
    <w:rsid w:val="007B22CA"/>
    <w:rsid w:val="007C0CF3"/>
    <w:rsid w:val="007D21AD"/>
    <w:rsid w:val="007D5F2F"/>
    <w:rsid w:val="007E2993"/>
    <w:rsid w:val="007F08C6"/>
    <w:rsid w:val="00802620"/>
    <w:rsid w:val="008055B8"/>
    <w:rsid w:val="00820E8D"/>
    <w:rsid w:val="00823D47"/>
    <w:rsid w:val="008421C2"/>
    <w:rsid w:val="008425D6"/>
    <w:rsid w:val="00854ED1"/>
    <w:rsid w:val="008628D7"/>
    <w:rsid w:val="00863D9C"/>
    <w:rsid w:val="00871753"/>
    <w:rsid w:val="0087337C"/>
    <w:rsid w:val="00877DE0"/>
    <w:rsid w:val="00881B25"/>
    <w:rsid w:val="008A5A36"/>
    <w:rsid w:val="008A66A8"/>
    <w:rsid w:val="008B090B"/>
    <w:rsid w:val="008C16EC"/>
    <w:rsid w:val="008C2F3C"/>
    <w:rsid w:val="008D3404"/>
    <w:rsid w:val="008D49C8"/>
    <w:rsid w:val="008F2974"/>
    <w:rsid w:val="008F7EAD"/>
    <w:rsid w:val="009004B9"/>
    <w:rsid w:val="00900F05"/>
    <w:rsid w:val="00905C83"/>
    <w:rsid w:val="0091252D"/>
    <w:rsid w:val="0091629A"/>
    <w:rsid w:val="00940B26"/>
    <w:rsid w:val="00954E55"/>
    <w:rsid w:val="00962D35"/>
    <w:rsid w:val="009641E0"/>
    <w:rsid w:val="009713E5"/>
    <w:rsid w:val="00972A46"/>
    <w:rsid w:val="00977328"/>
    <w:rsid w:val="0098134A"/>
    <w:rsid w:val="00996C19"/>
    <w:rsid w:val="0099772B"/>
    <w:rsid w:val="009A0260"/>
    <w:rsid w:val="009B154B"/>
    <w:rsid w:val="009B2D20"/>
    <w:rsid w:val="009D33CC"/>
    <w:rsid w:val="009F0228"/>
    <w:rsid w:val="009F1BC8"/>
    <w:rsid w:val="009F5883"/>
    <w:rsid w:val="009F63C4"/>
    <w:rsid w:val="00A327F7"/>
    <w:rsid w:val="00A33B94"/>
    <w:rsid w:val="00A56C8E"/>
    <w:rsid w:val="00A61A45"/>
    <w:rsid w:val="00A82483"/>
    <w:rsid w:val="00A86BF9"/>
    <w:rsid w:val="00A91A7E"/>
    <w:rsid w:val="00A97061"/>
    <w:rsid w:val="00A97562"/>
    <w:rsid w:val="00A97877"/>
    <w:rsid w:val="00AC0ED6"/>
    <w:rsid w:val="00AC1FAA"/>
    <w:rsid w:val="00AF1242"/>
    <w:rsid w:val="00B01527"/>
    <w:rsid w:val="00B038D3"/>
    <w:rsid w:val="00B11EEA"/>
    <w:rsid w:val="00B337A2"/>
    <w:rsid w:val="00B561B7"/>
    <w:rsid w:val="00B858CD"/>
    <w:rsid w:val="00BA7611"/>
    <w:rsid w:val="00BB478D"/>
    <w:rsid w:val="00BB691F"/>
    <w:rsid w:val="00BC56A2"/>
    <w:rsid w:val="00BD73F6"/>
    <w:rsid w:val="00BF17D5"/>
    <w:rsid w:val="00BF7BD4"/>
    <w:rsid w:val="00C067CE"/>
    <w:rsid w:val="00C12177"/>
    <w:rsid w:val="00C12C8E"/>
    <w:rsid w:val="00C22D50"/>
    <w:rsid w:val="00C233CF"/>
    <w:rsid w:val="00C34182"/>
    <w:rsid w:val="00C54EFE"/>
    <w:rsid w:val="00C66014"/>
    <w:rsid w:val="00C66927"/>
    <w:rsid w:val="00CA689C"/>
    <w:rsid w:val="00CD14CB"/>
    <w:rsid w:val="00CD27FD"/>
    <w:rsid w:val="00CD391B"/>
    <w:rsid w:val="00CF2994"/>
    <w:rsid w:val="00CF36C7"/>
    <w:rsid w:val="00CF6301"/>
    <w:rsid w:val="00D0530D"/>
    <w:rsid w:val="00D05CB9"/>
    <w:rsid w:val="00D40B72"/>
    <w:rsid w:val="00D62FD4"/>
    <w:rsid w:val="00D63EAE"/>
    <w:rsid w:val="00D96254"/>
    <w:rsid w:val="00DA00DE"/>
    <w:rsid w:val="00DA1B31"/>
    <w:rsid w:val="00DA21EF"/>
    <w:rsid w:val="00DA49C1"/>
    <w:rsid w:val="00DD52EA"/>
    <w:rsid w:val="00DE2EDD"/>
    <w:rsid w:val="00DF1C94"/>
    <w:rsid w:val="00DF30FD"/>
    <w:rsid w:val="00E02199"/>
    <w:rsid w:val="00E02453"/>
    <w:rsid w:val="00E04B46"/>
    <w:rsid w:val="00E173DA"/>
    <w:rsid w:val="00E337FB"/>
    <w:rsid w:val="00E37535"/>
    <w:rsid w:val="00E54EA2"/>
    <w:rsid w:val="00E70E82"/>
    <w:rsid w:val="00E731A2"/>
    <w:rsid w:val="00E82C27"/>
    <w:rsid w:val="00E83BBF"/>
    <w:rsid w:val="00E956E5"/>
    <w:rsid w:val="00ED73AC"/>
    <w:rsid w:val="00F02B9B"/>
    <w:rsid w:val="00F07F2D"/>
    <w:rsid w:val="00F10258"/>
    <w:rsid w:val="00F1350D"/>
    <w:rsid w:val="00F21479"/>
    <w:rsid w:val="00F241B1"/>
    <w:rsid w:val="00F35D01"/>
    <w:rsid w:val="00F50884"/>
    <w:rsid w:val="00F8489C"/>
    <w:rsid w:val="00F922C2"/>
    <w:rsid w:val="00FA1823"/>
    <w:rsid w:val="00FA327C"/>
    <w:rsid w:val="00FA4297"/>
    <w:rsid w:val="00FC3625"/>
    <w:rsid w:val="00FC4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975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7562"/>
    <w:rPr>
      <w:rFonts w:ascii="Tahoma" w:hAnsi="Tahoma" w:cs="Tahoma"/>
      <w:sz w:val="16"/>
      <w:szCs w:val="16"/>
    </w:rPr>
  </w:style>
  <w:style w:type="character" w:styleId="Numerwiersza">
    <w:name w:val="line number"/>
    <w:basedOn w:val="Domylnaczcionkaakapitu"/>
    <w:uiPriority w:val="99"/>
    <w:semiHidden/>
    <w:unhideWhenUsed/>
    <w:rsid w:val="00C22D50"/>
  </w:style>
  <w:style w:type="paragraph" w:styleId="Nagwek">
    <w:name w:val="header"/>
    <w:basedOn w:val="Normalny"/>
    <w:link w:val="NagwekZnak"/>
    <w:uiPriority w:val="99"/>
    <w:unhideWhenUsed/>
    <w:rsid w:val="00C22D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2D50"/>
  </w:style>
  <w:style w:type="paragraph" w:styleId="Stopka">
    <w:name w:val="footer"/>
    <w:basedOn w:val="Normalny"/>
    <w:link w:val="StopkaZnak"/>
    <w:uiPriority w:val="99"/>
    <w:unhideWhenUsed/>
    <w:rsid w:val="00C22D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2D50"/>
  </w:style>
  <w:style w:type="table" w:styleId="Tabela-Siatka">
    <w:name w:val="Table Grid"/>
    <w:basedOn w:val="Standardowy"/>
    <w:uiPriority w:val="59"/>
    <w:rsid w:val="00116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C0CF3"/>
    <w:pPr>
      <w:ind w:left="720"/>
      <w:contextualSpacing/>
    </w:pPr>
  </w:style>
  <w:style w:type="paragraph" w:styleId="Tekstprzypisukocowego">
    <w:name w:val="endnote text"/>
    <w:basedOn w:val="Normalny"/>
    <w:link w:val="TekstprzypisukocowegoZnak"/>
    <w:uiPriority w:val="99"/>
    <w:semiHidden/>
    <w:unhideWhenUsed/>
    <w:rsid w:val="007A37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37BA"/>
    <w:rPr>
      <w:sz w:val="20"/>
      <w:szCs w:val="20"/>
    </w:rPr>
  </w:style>
  <w:style w:type="character" w:styleId="Odwoanieprzypisukocowego">
    <w:name w:val="endnote reference"/>
    <w:basedOn w:val="Domylnaczcionkaakapitu"/>
    <w:uiPriority w:val="99"/>
    <w:semiHidden/>
    <w:unhideWhenUsed/>
    <w:rsid w:val="007A37BA"/>
    <w:rPr>
      <w:vertAlign w:val="superscript"/>
    </w:rPr>
  </w:style>
  <w:style w:type="paragraph" w:customStyle="1" w:styleId="Normalny1">
    <w:name w:val="Normalny1"/>
    <w:basedOn w:val="Normalny"/>
    <w:rsid w:val="001F22D5"/>
    <w:pPr>
      <w:widowControl w:val="0"/>
      <w:suppressAutoHyphens/>
      <w:autoSpaceDE w:val="0"/>
      <w:spacing w:after="0" w:line="240" w:lineRule="auto"/>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975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7562"/>
    <w:rPr>
      <w:rFonts w:ascii="Tahoma" w:hAnsi="Tahoma" w:cs="Tahoma"/>
      <w:sz w:val="16"/>
      <w:szCs w:val="16"/>
    </w:rPr>
  </w:style>
  <w:style w:type="character" w:styleId="Numerwiersza">
    <w:name w:val="line number"/>
    <w:basedOn w:val="Domylnaczcionkaakapitu"/>
    <w:uiPriority w:val="99"/>
    <w:semiHidden/>
    <w:unhideWhenUsed/>
    <w:rsid w:val="00C22D50"/>
  </w:style>
  <w:style w:type="paragraph" w:styleId="Nagwek">
    <w:name w:val="header"/>
    <w:basedOn w:val="Normalny"/>
    <w:link w:val="NagwekZnak"/>
    <w:uiPriority w:val="99"/>
    <w:unhideWhenUsed/>
    <w:rsid w:val="00C22D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2D50"/>
  </w:style>
  <w:style w:type="paragraph" w:styleId="Stopka">
    <w:name w:val="footer"/>
    <w:basedOn w:val="Normalny"/>
    <w:link w:val="StopkaZnak"/>
    <w:uiPriority w:val="99"/>
    <w:unhideWhenUsed/>
    <w:rsid w:val="00C22D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2D50"/>
  </w:style>
  <w:style w:type="table" w:styleId="Tabela-Siatka">
    <w:name w:val="Table Grid"/>
    <w:basedOn w:val="Standardowy"/>
    <w:uiPriority w:val="59"/>
    <w:rsid w:val="00116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C0CF3"/>
    <w:pPr>
      <w:ind w:left="720"/>
      <w:contextualSpacing/>
    </w:pPr>
  </w:style>
  <w:style w:type="paragraph" w:styleId="Tekstprzypisukocowego">
    <w:name w:val="endnote text"/>
    <w:basedOn w:val="Normalny"/>
    <w:link w:val="TekstprzypisukocowegoZnak"/>
    <w:uiPriority w:val="99"/>
    <w:semiHidden/>
    <w:unhideWhenUsed/>
    <w:rsid w:val="007A37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37BA"/>
    <w:rPr>
      <w:sz w:val="20"/>
      <w:szCs w:val="20"/>
    </w:rPr>
  </w:style>
  <w:style w:type="character" w:styleId="Odwoanieprzypisukocowego">
    <w:name w:val="endnote reference"/>
    <w:basedOn w:val="Domylnaczcionkaakapitu"/>
    <w:uiPriority w:val="99"/>
    <w:semiHidden/>
    <w:unhideWhenUsed/>
    <w:rsid w:val="007A37BA"/>
    <w:rPr>
      <w:vertAlign w:val="superscript"/>
    </w:rPr>
  </w:style>
  <w:style w:type="paragraph" w:customStyle="1" w:styleId="Normalny1">
    <w:name w:val="Normalny1"/>
    <w:basedOn w:val="Normalny"/>
    <w:rsid w:val="001F22D5"/>
    <w:pPr>
      <w:widowControl w:val="0"/>
      <w:suppressAutoHyphens/>
      <w:autoSpaceDE w:val="0"/>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6076">
      <w:bodyDiv w:val="1"/>
      <w:marLeft w:val="0"/>
      <w:marRight w:val="0"/>
      <w:marTop w:val="0"/>
      <w:marBottom w:val="0"/>
      <w:divBdr>
        <w:top w:val="none" w:sz="0" w:space="0" w:color="auto"/>
        <w:left w:val="none" w:sz="0" w:space="0" w:color="auto"/>
        <w:bottom w:val="none" w:sz="0" w:space="0" w:color="auto"/>
        <w:right w:val="none" w:sz="0" w:space="0" w:color="auto"/>
      </w:divBdr>
    </w:div>
    <w:div w:id="206617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2.xm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latin typeface="Times New Roman" panose="02020603050405020304" pitchFamily="18" charset="0"/>
                <a:cs typeface="Times New Roman" panose="02020603050405020304" pitchFamily="18" charset="0"/>
              </a:rPr>
              <a:t>POZIOM STOPY BEZROBOCIA </a:t>
            </a:r>
          </a:p>
          <a:p>
            <a:pPr>
              <a:defRPr sz="1400"/>
            </a:pPr>
            <a:r>
              <a:rPr lang="pl-PL" sz="1400">
                <a:latin typeface="Times New Roman" panose="02020603050405020304" pitchFamily="18" charset="0"/>
                <a:cs typeface="Times New Roman" panose="02020603050405020304" pitchFamily="18" charset="0"/>
              </a:rPr>
              <a:t>W MIEŚCIE MYSŁOWICE </a:t>
            </a:r>
          </a:p>
          <a:p>
            <a:pPr>
              <a:defRPr sz="1400"/>
            </a:pPr>
            <a:r>
              <a:rPr lang="pl-PL" sz="1400">
                <a:latin typeface="Times New Roman" panose="02020603050405020304" pitchFamily="18" charset="0"/>
                <a:cs typeface="Times New Roman" panose="02020603050405020304" pitchFamily="18" charset="0"/>
              </a:rPr>
              <a:t>W LATACH 2014-2015</a:t>
            </a:r>
            <a:r>
              <a:rPr lang="pl-PL" sz="1400" baseline="0">
                <a:latin typeface="Times New Roman" panose="02020603050405020304" pitchFamily="18" charset="0"/>
                <a:cs typeface="Times New Roman" panose="02020603050405020304" pitchFamily="18" charset="0"/>
              </a:rPr>
              <a:t> </a:t>
            </a:r>
            <a:endParaRPr lang="en-US" sz="14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31733077875651355"/>
          <c:y val="0.14344795883565434"/>
          <c:w val="0.6510173913720726"/>
          <c:h val="0.62351305663063361"/>
        </c:manualLayout>
      </c:layout>
      <c:lineChart>
        <c:grouping val="standard"/>
        <c:varyColors val="0"/>
        <c:ser>
          <c:idx val="0"/>
          <c:order val="0"/>
          <c:tx>
            <c:strRef>
              <c:f>Arkusz1!$B$1</c:f>
              <c:strCache>
                <c:ptCount val="1"/>
                <c:pt idx="0">
                  <c:v>2014</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10.199999999999999</c:v>
                </c:pt>
                <c:pt idx="1">
                  <c:v>10.1</c:v>
                </c:pt>
                <c:pt idx="2">
                  <c:v>9.9</c:v>
                </c:pt>
                <c:pt idx="3">
                  <c:v>9.6</c:v>
                </c:pt>
                <c:pt idx="4">
                  <c:v>9.3000000000000007</c:v>
                </c:pt>
                <c:pt idx="5">
                  <c:v>9.1</c:v>
                </c:pt>
                <c:pt idx="6">
                  <c:v>9</c:v>
                </c:pt>
                <c:pt idx="7">
                  <c:v>8.9</c:v>
                </c:pt>
                <c:pt idx="8">
                  <c:v>8.9</c:v>
                </c:pt>
                <c:pt idx="9">
                  <c:v>8.8000000000000007</c:v>
                </c:pt>
                <c:pt idx="10">
                  <c:v>9.1999999999999993</c:v>
                </c:pt>
                <c:pt idx="11">
                  <c:v>8.8000000000000007</c:v>
                </c:pt>
              </c:numCache>
            </c:numRef>
          </c:val>
          <c:smooth val="0"/>
        </c:ser>
        <c:ser>
          <c:idx val="1"/>
          <c:order val="1"/>
          <c:tx>
            <c:strRef>
              <c:f>Arkusz1!$C$1</c:f>
              <c:strCache>
                <c:ptCount val="1"/>
                <c:pt idx="0">
                  <c:v>2015</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9.3000000000000007</c:v>
                </c:pt>
                <c:pt idx="1">
                  <c:v>9.1999999999999993</c:v>
                </c:pt>
                <c:pt idx="2">
                  <c:v>9.1999999999999993</c:v>
                </c:pt>
                <c:pt idx="3">
                  <c:v>8.9</c:v>
                </c:pt>
                <c:pt idx="4">
                  <c:v>8.5</c:v>
                </c:pt>
                <c:pt idx="5">
                  <c:v>8.1</c:v>
                </c:pt>
                <c:pt idx="6">
                  <c:v>7.8</c:v>
                </c:pt>
                <c:pt idx="7">
                  <c:v>7.6</c:v>
                </c:pt>
                <c:pt idx="8">
                  <c:v>7.7</c:v>
                </c:pt>
                <c:pt idx="9">
                  <c:v>7.6</c:v>
                </c:pt>
                <c:pt idx="10">
                  <c:v>7.6</c:v>
                </c:pt>
                <c:pt idx="11">
                  <c:v>7.6</c:v>
                </c:pt>
              </c:numCache>
            </c:numRef>
          </c:val>
          <c:smooth val="0"/>
        </c:ser>
        <c:dLbls>
          <c:showLegendKey val="0"/>
          <c:showVal val="0"/>
          <c:showCatName val="0"/>
          <c:showSerName val="0"/>
          <c:showPercent val="0"/>
          <c:showBubbleSize val="0"/>
        </c:dLbls>
        <c:marker val="1"/>
        <c:smooth val="0"/>
        <c:axId val="101699584"/>
        <c:axId val="101701120"/>
      </c:lineChart>
      <c:catAx>
        <c:axId val="101699584"/>
        <c:scaling>
          <c:orientation val="minMax"/>
        </c:scaling>
        <c:delete val="1"/>
        <c:axPos val="b"/>
        <c:majorTickMark val="out"/>
        <c:minorTickMark val="none"/>
        <c:tickLblPos val="none"/>
        <c:crossAx val="101701120"/>
        <c:crosses val="autoZero"/>
        <c:auto val="1"/>
        <c:lblAlgn val="ctr"/>
        <c:lblOffset val="100"/>
        <c:noMultiLvlLbl val="0"/>
      </c:catAx>
      <c:valAx>
        <c:axId val="101701120"/>
        <c:scaling>
          <c:orientation val="minMax"/>
        </c:scaling>
        <c:delete val="0"/>
        <c:axPos val="l"/>
        <c:numFmt formatCode="General" sourceLinked="1"/>
        <c:majorTickMark val="out"/>
        <c:minorTickMark val="none"/>
        <c:tickLblPos val="nextTo"/>
        <c:crossAx val="101699584"/>
        <c:crosses val="autoZero"/>
        <c:crossBetween val="between"/>
      </c:valAx>
      <c:dTable>
        <c:showHorzBorder val="1"/>
        <c:showVertBorder val="1"/>
        <c:showOutline val="1"/>
        <c:showKeys val="1"/>
        <c:txPr>
          <a:bodyPr/>
          <a:lstStyle/>
          <a:p>
            <a:pPr rtl="0">
              <a:defRPr b="1">
                <a:latin typeface="Times New Roman" pitchFamily="18" charset="0"/>
                <a:cs typeface="Times New Roman" pitchFamily="18" charset="0"/>
              </a:defRPr>
            </a:pPr>
            <a:endParaRPr lang="pl-PL"/>
          </a:p>
        </c:txPr>
      </c:dTable>
      <c:spPr>
        <a:solidFill>
          <a:srgbClr val="FFFFCC"/>
        </a:solidFill>
      </c:spPr>
    </c:plotArea>
    <c:plotVisOnly val="1"/>
    <c:dispBlanksAs val="gap"/>
    <c:showDLblsOverMax val="0"/>
  </c:chart>
  <c:spPr>
    <a:solidFill>
      <a:srgbClr val="FFFFCC"/>
    </a:solidFill>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latin typeface="Times New Roman" panose="02020603050405020304" pitchFamily="18" charset="0"/>
                <a:cs typeface="Times New Roman" panose="02020603050405020304" pitchFamily="18" charset="0"/>
              </a:rPr>
              <a:t>NAPŁYW I ODPŁYW Z REJESTRU BEZROBOTNYCH </a:t>
            </a:r>
          </a:p>
          <a:p>
            <a:pPr>
              <a:defRPr sz="1400"/>
            </a:pPr>
            <a:r>
              <a:rPr lang="pl-PL" sz="1400">
                <a:latin typeface="Times New Roman" panose="02020603050405020304" pitchFamily="18" charset="0"/>
                <a:cs typeface="Times New Roman" panose="02020603050405020304" pitchFamily="18" charset="0"/>
              </a:rPr>
              <a:t>W</a:t>
            </a:r>
            <a:r>
              <a:rPr lang="pl-PL" sz="1400" baseline="0">
                <a:latin typeface="Times New Roman" panose="02020603050405020304" pitchFamily="18" charset="0"/>
                <a:cs typeface="Times New Roman" panose="02020603050405020304" pitchFamily="18" charset="0"/>
              </a:rPr>
              <a:t> 2015 ROKU</a:t>
            </a:r>
            <a:endParaRPr lang="pl-PL" sz="1400">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0"/>
          <c:order val="0"/>
          <c:tx>
            <c:strRef>
              <c:f>Arkusz1!$B$1</c:f>
              <c:strCache>
                <c:ptCount val="1"/>
                <c:pt idx="0">
                  <c:v>Bezrobotni zarejestrowani w miesiącu</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443</c:v>
                </c:pt>
                <c:pt idx="1">
                  <c:v>328</c:v>
                </c:pt>
                <c:pt idx="2">
                  <c:v>375</c:v>
                </c:pt>
                <c:pt idx="3">
                  <c:v>276</c:v>
                </c:pt>
                <c:pt idx="4">
                  <c:v>310</c:v>
                </c:pt>
                <c:pt idx="5">
                  <c:v>314</c:v>
                </c:pt>
                <c:pt idx="6">
                  <c:v>311</c:v>
                </c:pt>
                <c:pt idx="7">
                  <c:v>311</c:v>
                </c:pt>
                <c:pt idx="8">
                  <c:v>398</c:v>
                </c:pt>
                <c:pt idx="9">
                  <c:v>330</c:v>
                </c:pt>
                <c:pt idx="10">
                  <c:v>356</c:v>
                </c:pt>
                <c:pt idx="11">
                  <c:v>370</c:v>
                </c:pt>
              </c:numCache>
            </c:numRef>
          </c:val>
          <c:smooth val="0"/>
        </c:ser>
        <c:ser>
          <c:idx val="1"/>
          <c:order val="1"/>
          <c:tx>
            <c:strRef>
              <c:f>Arkusz1!$C$1</c:f>
              <c:strCache>
                <c:ptCount val="1"/>
                <c:pt idx="0">
                  <c:v>Bezrobotni wyłączeni w miesiącu</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293</c:v>
                </c:pt>
                <c:pt idx="1">
                  <c:v>361</c:v>
                </c:pt>
                <c:pt idx="2">
                  <c:v>376</c:v>
                </c:pt>
                <c:pt idx="3">
                  <c:v>353</c:v>
                </c:pt>
                <c:pt idx="4">
                  <c:v>447</c:v>
                </c:pt>
                <c:pt idx="5">
                  <c:v>432</c:v>
                </c:pt>
                <c:pt idx="6">
                  <c:v>408</c:v>
                </c:pt>
                <c:pt idx="7">
                  <c:v>369</c:v>
                </c:pt>
                <c:pt idx="8">
                  <c:v>382</c:v>
                </c:pt>
                <c:pt idx="9">
                  <c:v>340</c:v>
                </c:pt>
                <c:pt idx="10">
                  <c:v>350</c:v>
                </c:pt>
                <c:pt idx="11">
                  <c:v>396</c:v>
                </c:pt>
              </c:numCache>
            </c:numRef>
          </c:val>
          <c:smooth val="0"/>
        </c:ser>
        <c:dLbls>
          <c:showLegendKey val="0"/>
          <c:showVal val="0"/>
          <c:showCatName val="0"/>
          <c:showSerName val="0"/>
          <c:showPercent val="0"/>
          <c:showBubbleSize val="0"/>
        </c:dLbls>
        <c:marker val="1"/>
        <c:smooth val="0"/>
        <c:axId val="110280064"/>
        <c:axId val="110281856"/>
      </c:lineChart>
      <c:catAx>
        <c:axId val="110280064"/>
        <c:scaling>
          <c:orientation val="minMax"/>
        </c:scaling>
        <c:delete val="0"/>
        <c:axPos val="b"/>
        <c:numFmt formatCode="General" sourceLinked="1"/>
        <c:majorTickMark val="out"/>
        <c:minorTickMark val="none"/>
        <c:tickLblPos val="nextTo"/>
        <c:crossAx val="110281856"/>
        <c:crosses val="autoZero"/>
        <c:auto val="1"/>
        <c:lblAlgn val="ctr"/>
        <c:lblOffset val="100"/>
        <c:noMultiLvlLbl val="0"/>
      </c:catAx>
      <c:valAx>
        <c:axId val="110281856"/>
        <c:scaling>
          <c:orientation val="minMax"/>
        </c:scaling>
        <c:delete val="0"/>
        <c:axPos val="l"/>
        <c:majorGridlines/>
        <c:numFmt formatCode="General" sourceLinked="1"/>
        <c:majorTickMark val="out"/>
        <c:minorTickMark val="none"/>
        <c:tickLblPos val="nextTo"/>
        <c:crossAx val="110280064"/>
        <c:crosses val="autoZero"/>
        <c:crossBetween val="between"/>
      </c:valAx>
      <c:dTable>
        <c:showHorzBorder val="1"/>
        <c:showVertBorder val="1"/>
        <c:showOutline val="1"/>
        <c:showKeys val="1"/>
        <c:txPr>
          <a:bodyPr/>
          <a:lstStyle/>
          <a:p>
            <a:pPr rtl="0">
              <a:defRPr>
                <a:latin typeface="Times New Roman" pitchFamily="18" charset="0"/>
                <a:cs typeface="Times New Roman" pitchFamily="18" charset="0"/>
              </a:defRPr>
            </a:pPr>
            <a:endParaRPr lang="pl-PL"/>
          </a:p>
        </c:txPr>
      </c:dTable>
      <c:spPr>
        <a:solidFill>
          <a:srgbClr val="FFFFCC"/>
        </a:solidFill>
      </c:spPr>
    </c:plotArea>
    <c:plotVisOnly val="1"/>
    <c:dispBlanksAs val="gap"/>
    <c:showDLblsOverMax val="0"/>
  </c:chart>
  <c:spPr>
    <a:solidFill>
      <a:srgbClr val="FFFFCC"/>
    </a:solidFill>
  </c:spPr>
  <c:txPr>
    <a:bodyPr/>
    <a:lstStyle/>
    <a:p>
      <a:pPr>
        <a:defRPr b="1"/>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400">
                <a:latin typeface="Times New Roman" panose="02020603050405020304" pitchFamily="18" charset="0"/>
                <a:cs typeface="Times New Roman" panose="02020603050405020304" pitchFamily="18" charset="0"/>
              </a:rPr>
              <a:t>BEZROBOTNI ZAREJESTROWANI W 2015 ROKU</a:t>
            </a:r>
          </a:p>
          <a:p>
            <a:pPr>
              <a:defRPr/>
            </a:pPr>
            <a:r>
              <a:rPr lang="pl-PL" sz="1400">
                <a:latin typeface="Times New Roman" panose="02020603050405020304" pitchFamily="18" charset="0"/>
                <a:cs typeface="Times New Roman" panose="02020603050405020304" pitchFamily="18" charset="0"/>
              </a:rPr>
              <a:t>(% ogółu napływu)</a:t>
            </a:r>
            <a:endParaRPr lang="en-US" sz="14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8.0687700495771356E-2"/>
          <c:y val="0.14160671916010498"/>
          <c:w val="0.88707601989811968"/>
          <c:h val="0.59118740157480321"/>
        </c:manualLayout>
      </c:layout>
      <c:barChart>
        <c:barDir val="col"/>
        <c:grouping val="clustered"/>
        <c:varyColors val="0"/>
        <c:ser>
          <c:idx val="0"/>
          <c:order val="0"/>
          <c:tx>
            <c:strRef>
              <c:f>Arkusz1!$B$1</c:f>
              <c:strCache>
                <c:ptCount val="1"/>
                <c:pt idx="0">
                  <c:v>2015</c:v>
                </c:pt>
              </c:strCache>
            </c:strRef>
          </c:tx>
          <c:spPr>
            <a:scene3d>
              <a:camera prst="orthographicFront"/>
              <a:lightRig rig="balanced" dir="t">
                <a:rot lat="0" lon="0" rev="8700000"/>
              </a:lightRig>
            </a:scene3d>
            <a:sp3d>
              <a:bevelT w="190500" h="38100"/>
            </a:sp3d>
          </c:spPr>
          <c:invertIfNegative val="0"/>
          <c:dLbls>
            <c:dLbl>
              <c:idx val="0"/>
              <c:tx>
                <c:rich>
                  <a:bodyPr/>
                  <a:lstStyle/>
                  <a:p>
                    <a:r>
                      <a:rPr lang="en-US"/>
                      <a:t>19,26</a:t>
                    </a:r>
                    <a:r>
                      <a:rPr lang="pl-PL"/>
                      <a:t>%</a:t>
                    </a:r>
                    <a:endParaRPr lang="en-US"/>
                  </a:p>
                </c:rich>
              </c:tx>
              <c:showLegendKey val="0"/>
              <c:showVal val="1"/>
              <c:showCatName val="1"/>
              <c:showSerName val="0"/>
              <c:showPercent val="0"/>
              <c:showBubbleSize val="0"/>
            </c:dLbl>
            <c:dLbl>
              <c:idx val="1"/>
              <c:tx>
                <c:rich>
                  <a:bodyPr/>
                  <a:lstStyle/>
                  <a:p>
                    <a:r>
                      <a:rPr lang="en-US"/>
                      <a:t>72,73</a:t>
                    </a:r>
                    <a:r>
                      <a:rPr lang="pl-PL"/>
                      <a:t> %</a:t>
                    </a:r>
                    <a:endParaRPr lang="en-US"/>
                  </a:p>
                </c:rich>
              </c:tx>
              <c:showLegendKey val="0"/>
              <c:showVal val="1"/>
              <c:showCatName val="1"/>
              <c:showSerName val="0"/>
              <c:showPercent val="0"/>
              <c:showBubbleSize val="0"/>
            </c:dLbl>
            <c:dLbl>
              <c:idx val="2"/>
              <c:tx>
                <c:rich>
                  <a:bodyPr/>
                  <a:lstStyle/>
                  <a:p>
                    <a:r>
                      <a:rPr lang="en-US"/>
                      <a:t>79,09</a:t>
                    </a:r>
                    <a:r>
                      <a:rPr lang="pl-PL"/>
                      <a:t> %</a:t>
                    </a:r>
                    <a:endParaRPr lang="en-US"/>
                  </a:p>
                </c:rich>
              </c:tx>
              <c:showLegendKey val="0"/>
              <c:showVal val="1"/>
              <c:showCatName val="1"/>
              <c:showSerName val="1"/>
              <c:showPercent val="0"/>
              <c:showBubbleSize val="0"/>
            </c:dLbl>
            <c:dLbl>
              <c:idx val="3"/>
              <c:tx>
                <c:rich>
                  <a:bodyPr/>
                  <a:lstStyle/>
                  <a:p>
                    <a:r>
                      <a:rPr lang="en-US"/>
                      <a:t>13,42</a:t>
                    </a:r>
                    <a:r>
                      <a:rPr lang="pl-PL"/>
                      <a:t> %</a:t>
                    </a:r>
                    <a:endParaRPr lang="en-US"/>
                  </a:p>
                </c:rich>
              </c:tx>
              <c:showLegendKey val="0"/>
              <c:showVal val="1"/>
              <c:showCatName val="1"/>
              <c:showSerName val="0"/>
              <c:showPercent val="0"/>
              <c:showBubbleSize val="0"/>
            </c:dLbl>
            <c:dLbl>
              <c:idx val="4"/>
              <c:tx>
                <c:rich>
                  <a:bodyPr/>
                  <a:lstStyle/>
                  <a:p>
                    <a:r>
                      <a:rPr lang="en-US"/>
                      <a:t>26,83</a:t>
                    </a:r>
                    <a:r>
                      <a:rPr lang="pl-PL"/>
                      <a:t> %</a:t>
                    </a:r>
                    <a:endParaRPr lang="en-US"/>
                  </a:p>
                </c:rich>
              </c:tx>
              <c:showLegendKey val="0"/>
              <c:showVal val="1"/>
              <c:showCatName val="1"/>
              <c:showSerName val="0"/>
              <c:showPercent val="0"/>
              <c:showBubbleSize val="0"/>
            </c:dLbl>
            <c:dLbl>
              <c:idx val="5"/>
              <c:tx>
                <c:rich>
                  <a:bodyPr/>
                  <a:lstStyle/>
                  <a:p>
                    <a:r>
                      <a:rPr lang="en-US"/>
                      <a:t>16,28</a:t>
                    </a:r>
                    <a:r>
                      <a:rPr lang="pl-PL"/>
                      <a:t> %</a:t>
                    </a:r>
                    <a:endParaRPr lang="en-US"/>
                  </a:p>
                </c:rich>
              </c:tx>
              <c:showLegendKey val="0"/>
              <c:showVal val="1"/>
              <c:showCatName val="1"/>
              <c:showSerName val="0"/>
              <c:showPercent val="0"/>
              <c:showBubbleSize val="0"/>
            </c:dLbl>
            <c:dLbl>
              <c:idx val="6"/>
              <c:tx>
                <c:rich>
                  <a:bodyPr/>
                  <a:lstStyle/>
                  <a:p>
                    <a:r>
                      <a:rPr lang="en-US"/>
                      <a:t>28,34</a:t>
                    </a:r>
                    <a:r>
                      <a:rPr lang="pl-PL"/>
                      <a:t> %</a:t>
                    </a:r>
                    <a:endParaRPr lang="en-US"/>
                  </a:p>
                </c:rich>
              </c:tx>
              <c:showLegendKey val="0"/>
              <c:showVal val="1"/>
              <c:showCatName val="1"/>
              <c:showSerName val="0"/>
              <c:showPercent val="0"/>
              <c:showBubbleSize val="0"/>
            </c:dLbl>
            <c:txPr>
              <a:bodyPr/>
              <a:lstStyle/>
              <a:p>
                <a:pPr>
                  <a:defRPr b="1">
                    <a:latin typeface="Times New Roman" pitchFamily="18" charset="0"/>
                    <a:cs typeface="Times New Roman" pitchFamily="18" charset="0"/>
                  </a:defRPr>
                </a:pPr>
                <a:endParaRPr lang="pl-PL"/>
              </a:p>
            </c:txPr>
            <c:showLegendKey val="0"/>
            <c:showVal val="1"/>
            <c:showCatName val="1"/>
            <c:showSerName val="0"/>
            <c:showPercent val="0"/>
            <c:showBubbleSize val="0"/>
            <c:showLeaderLines val="0"/>
          </c:dLbls>
          <c:cat>
            <c:strRef>
              <c:f>Arkusz1!$A$2:$A$8</c:f>
              <c:strCache>
                <c:ptCount val="7"/>
                <c:pt idx="0">
                  <c:v>po raz pierwszy</c:v>
                </c:pt>
                <c:pt idx="1">
                  <c:v>po raz kolejny</c:v>
                </c:pt>
                <c:pt idx="2">
                  <c:v>poprzednio pracujący</c:v>
                </c:pt>
                <c:pt idx="3">
                  <c:v>dotychczas niepracujący</c:v>
                </c:pt>
                <c:pt idx="4">
                  <c:v>do 25 roku życia</c:v>
                </c:pt>
                <c:pt idx="5">
                  <c:v>powyżej 50 roku życia</c:v>
                </c:pt>
                <c:pt idx="6">
                  <c:v>długotrwale bezrobotni</c:v>
                </c:pt>
              </c:strCache>
            </c:strRef>
          </c:cat>
          <c:val>
            <c:numRef>
              <c:f>Arkusz1!$B$2:$B$8</c:f>
              <c:numCache>
                <c:formatCode>General</c:formatCode>
                <c:ptCount val="7"/>
                <c:pt idx="0">
                  <c:v>19.260000000000002</c:v>
                </c:pt>
                <c:pt idx="1">
                  <c:v>80.739999999999995</c:v>
                </c:pt>
                <c:pt idx="2">
                  <c:v>86.58</c:v>
                </c:pt>
                <c:pt idx="3">
                  <c:v>13.42</c:v>
                </c:pt>
                <c:pt idx="4">
                  <c:v>26.83</c:v>
                </c:pt>
                <c:pt idx="5">
                  <c:v>16.28</c:v>
                </c:pt>
                <c:pt idx="6">
                  <c:v>28.34</c:v>
                </c:pt>
              </c:numCache>
            </c:numRef>
          </c:val>
        </c:ser>
        <c:dLbls>
          <c:showLegendKey val="0"/>
          <c:showVal val="0"/>
          <c:showCatName val="0"/>
          <c:showSerName val="0"/>
          <c:showPercent val="0"/>
          <c:showBubbleSize val="0"/>
        </c:dLbls>
        <c:gapWidth val="150"/>
        <c:axId val="102939264"/>
        <c:axId val="102949248"/>
      </c:barChart>
      <c:catAx>
        <c:axId val="102939264"/>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pl-PL"/>
          </a:p>
        </c:txPr>
        <c:crossAx val="102949248"/>
        <c:crosses val="autoZero"/>
        <c:auto val="1"/>
        <c:lblAlgn val="ctr"/>
        <c:lblOffset val="100"/>
        <c:noMultiLvlLbl val="0"/>
      </c:catAx>
      <c:valAx>
        <c:axId val="102949248"/>
        <c:scaling>
          <c:orientation val="minMax"/>
        </c:scaling>
        <c:delete val="0"/>
        <c:axPos val="l"/>
        <c:numFmt formatCode="General" sourceLinked="1"/>
        <c:majorTickMark val="out"/>
        <c:minorTickMark val="none"/>
        <c:tickLblPos val="nextTo"/>
        <c:crossAx val="102939264"/>
        <c:crosses val="autoZero"/>
        <c:crossBetween val="between"/>
      </c:valAx>
      <c:spPr>
        <a:solidFill>
          <a:srgbClr val="FFFFCC"/>
        </a:solidFill>
      </c:spPr>
    </c:plotArea>
    <c:plotVisOnly val="1"/>
    <c:dispBlanksAs val="gap"/>
    <c:showDLblsOverMax val="0"/>
  </c:chart>
  <c:spPr>
    <a:solidFill>
      <a:srgbClr val="FFFFCC"/>
    </a:solidFill>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400">
                <a:latin typeface="Times New Roman" pitchFamily="18" charset="0"/>
                <a:cs typeface="Times New Roman" pitchFamily="18" charset="0"/>
              </a:rPr>
              <a:t>BEZROBOTNI ZAREJESTROWANI W LATACH 2014-2015</a:t>
            </a:r>
          </a:p>
          <a:p>
            <a:pPr>
              <a:defRPr/>
            </a:pPr>
            <a:r>
              <a:rPr lang="pl-PL" sz="1400">
                <a:latin typeface="Times New Roman" pitchFamily="18" charset="0"/>
                <a:cs typeface="Times New Roman" pitchFamily="18" charset="0"/>
              </a:rPr>
              <a:t>(% ogółu</a:t>
            </a:r>
            <a:r>
              <a:rPr lang="pl-PL" sz="1400" baseline="0">
                <a:latin typeface="Times New Roman" pitchFamily="18" charset="0"/>
                <a:cs typeface="Times New Roman" pitchFamily="18" charset="0"/>
              </a:rPr>
              <a:t> napływu)</a:t>
            </a:r>
            <a:endParaRPr lang="pl-PL" sz="1400">
              <a:latin typeface="Times New Roman" pitchFamily="18" charset="0"/>
              <a:cs typeface="Times New Roman" pitchFamily="18" charset="0"/>
            </a:endParaRPr>
          </a:p>
        </c:rich>
      </c:tx>
      <c:overlay val="0"/>
      <c:spPr>
        <a:solidFill>
          <a:srgbClr val="FFFFCC"/>
        </a:solidFill>
      </c:spPr>
    </c:title>
    <c:autoTitleDeleted val="0"/>
    <c:plotArea>
      <c:layout>
        <c:manualLayout>
          <c:layoutTarget val="inner"/>
          <c:xMode val="edge"/>
          <c:yMode val="edge"/>
          <c:x val="9.4883780737782447E-2"/>
          <c:y val="0.15259779527559064"/>
          <c:w val="0.87204338650752278"/>
          <c:h val="0.57449574803149639"/>
        </c:manualLayout>
      </c:layout>
      <c:barChart>
        <c:barDir val="col"/>
        <c:grouping val="clustered"/>
        <c:varyColors val="0"/>
        <c:ser>
          <c:idx val="0"/>
          <c:order val="0"/>
          <c:tx>
            <c:strRef>
              <c:f>Arkusz1!$B$1</c:f>
              <c:strCache>
                <c:ptCount val="1"/>
                <c:pt idx="0">
                  <c:v>2014</c:v>
                </c:pt>
              </c:strCache>
            </c:strRef>
          </c:tx>
          <c:spPr>
            <a:solidFill>
              <a:schemeClr val="accent3">
                <a:lumMod val="75000"/>
              </a:schemeClr>
            </a:solidFill>
            <a:scene3d>
              <a:camera prst="orthographicFront"/>
              <a:lightRig rig="threePt" dir="t"/>
            </a:scene3d>
            <a:sp3d>
              <a:bevelT w="190500" h="38100"/>
            </a:sp3d>
          </c:spPr>
          <c:invertIfNegative val="0"/>
          <c:cat>
            <c:strRef>
              <c:f>Arkusz1!$A$2:$A$8</c:f>
              <c:strCache>
                <c:ptCount val="7"/>
                <c:pt idx="0">
                  <c:v>po raz pierwszy</c:v>
                </c:pt>
                <c:pt idx="1">
                  <c:v>po raz kolejny</c:v>
                </c:pt>
                <c:pt idx="2">
                  <c:v>poprzednio pracujący</c:v>
                </c:pt>
                <c:pt idx="3">
                  <c:v>dotychczas niepracujący</c:v>
                </c:pt>
                <c:pt idx="4">
                  <c:v>do 25 roku życia</c:v>
                </c:pt>
                <c:pt idx="5">
                  <c:v>powyżej 50 roku życia</c:v>
                </c:pt>
                <c:pt idx="6">
                  <c:v>długotrwale bezrobotni</c:v>
                </c:pt>
              </c:strCache>
            </c:strRef>
          </c:cat>
          <c:val>
            <c:numRef>
              <c:f>Arkusz1!$B$2:$B$8</c:f>
              <c:numCache>
                <c:formatCode>0.0%</c:formatCode>
                <c:ptCount val="7"/>
                <c:pt idx="0">
                  <c:v>0.207641573800318</c:v>
                </c:pt>
                <c:pt idx="1">
                  <c:v>0.79235842619968255</c:v>
                </c:pt>
                <c:pt idx="2">
                  <c:v>0.84603138503525044</c:v>
                </c:pt>
                <c:pt idx="3">
                  <c:v>0.15396861496474901</c:v>
                </c:pt>
                <c:pt idx="4">
                  <c:v>0.28610416192858834</c:v>
                </c:pt>
                <c:pt idx="5">
                  <c:v>0.16374801000682324</c:v>
                </c:pt>
                <c:pt idx="6">
                  <c:v>0.31839890834660062</c:v>
                </c:pt>
              </c:numCache>
            </c:numRef>
          </c:val>
        </c:ser>
        <c:ser>
          <c:idx val="1"/>
          <c:order val="1"/>
          <c:tx>
            <c:strRef>
              <c:f>Arkusz1!$C$1</c:f>
              <c:strCache>
                <c:ptCount val="1"/>
                <c:pt idx="0">
                  <c:v>2015</c:v>
                </c:pt>
              </c:strCache>
            </c:strRef>
          </c:tx>
          <c:spPr>
            <a:solidFill>
              <a:srgbClr val="FFC000"/>
            </a:solidFill>
            <a:scene3d>
              <a:camera prst="orthographicFront"/>
              <a:lightRig rig="threePt" dir="t"/>
            </a:scene3d>
            <a:sp3d>
              <a:bevelT w="190500" h="38100"/>
            </a:sp3d>
          </c:spPr>
          <c:invertIfNegative val="0"/>
          <c:cat>
            <c:strRef>
              <c:f>Arkusz1!$A$2:$A$8</c:f>
              <c:strCache>
                <c:ptCount val="7"/>
                <c:pt idx="0">
                  <c:v>po raz pierwszy</c:v>
                </c:pt>
                <c:pt idx="1">
                  <c:v>po raz kolejny</c:v>
                </c:pt>
                <c:pt idx="2">
                  <c:v>poprzednio pracujący</c:v>
                </c:pt>
                <c:pt idx="3">
                  <c:v>dotychczas niepracujący</c:v>
                </c:pt>
                <c:pt idx="4">
                  <c:v>do 25 roku życia</c:v>
                </c:pt>
                <c:pt idx="5">
                  <c:v>powyżej 50 roku życia</c:v>
                </c:pt>
                <c:pt idx="6">
                  <c:v>długotrwale bezrobotni</c:v>
                </c:pt>
              </c:strCache>
            </c:strRef>
          </c:cat>
          <c:val>
            <c:numRef>
              <c:f>Arkusz1!$C$2:$C$8</c:f>
              <c:numCache>
                <c:formatCode>0.00%</c:formatCode>
                <c:ptCount val="7"/>
                <c:pt idx="0">
                  <c:v>0.19259999999999999</c:v>
                </c:pt>
                <c:pt idx="1">
                  <c:v>0.72729999999999995</c:v>
                </c:pt>
                <c:pt idx="2">
                  <c:v>0.79090000000000005</c:v>
                </c:pt>
                <c:pt idx="3">
                  <c:v>0.13420000000000001</c:v>
                </c:pt>
                <c:pt idx="4">
                  <c:v>0.26829999999999998</c:v>
                </c:pt>
                <c:pt idx="5">
                  <c:v>0.1628</c:v>
                </c:pt>
                <c:pt idx="6">
                  <c:v>0.28340000000000032</c:v>
                </c:pt>
              </c:numCache>
            </c:numRef>
          </c:val>
        </c:ser>
        <c:dLbls>
          <c:showLegendKey val="0"/>
          <c:showVal val="0"/>
          <c:showCatName val="0"/>
          <c:showSerName val="0"/>
          <c:showPercent val="0"/>
          <c:showBubbleSize val="0"/>
        </c:dLbls>
        <c:gapWidth val="150"/>
        <c:axId val="110215936"/>
        <c:axId val="110217472"/>
      </c:barChart>
      <c:catAx>
        <c:axId val="110215936"/>
        <c:scaling>
          <c:orientation val="minMax"/>
        </c:scaling>
        <c:delete val="0"/>
        <c:axPos val="b"/>
        <c:majorTickMark val="out"/>
        <c:minorTickMark val="none"/>
        <c:tickLblPos val="nextTo"/>
        <c:crossAx val="110217472"/>
        <c:crosses val="autoZero"/>
        <c:auto val="1"/>
        <c:lblAlgn val="ctr"/>
        <c:lblOffset val="100"/>
        <c:noMultiLvlLbl val="0"/>
      </c:catAx>
      <c:valAx>
        <c:axId val="110217472"/>
        <c:scaling>
          <c:orientation val="minMax"/>
        </c:scaling>
        <c:delete val="0"/>
        <c:axPos val="l"/>
        <c:numFmt formatCode="0.0%" sourceLinked="1"/>
        <c:majorTickMark val="out"/>
        <c:minorTickMark val="none"/>
        <c:tickLblPos val="nextTo"/>
        <c:crossAx val="110215936"/>
        <c:crosses val="autoZero"/>
        <c:crossBetween val="between"/>
      </c:valAx>
      <c:dTable>
        <c:showHorzBorder val="1"/>
        <c:showVertBorder val="1"/>
        <c:showOutline val="1"/>
        <c:showKeys val="1"/>
        <c:spPr>
          <a:solidFill>
            <a:srgbClr val="FFFFCC"/>
          </a:solidFill>
        </c:spPr>
        <c:txPr>
          <a:bodyPr/>
          <a:lstStyle/>
          <a:p>
            <a:pPr rtl="0">
              <a:defRPr sz="1000">
                <a:latin typeface="Times New Roman" pitchFamily="18" charset="0"/>
                <a:cs typeface="Times New Roman" pitchFamily="18" charset="0"/>
              </a:defRPr>
            </a:pPr>
            <a:endParaRPr lang="pl-PL"/>
          </a:p>
        </c:txPr>
      </c:dTable>
      <c:spPr>
        <a:solidFill>
          <a:srgbClr val="FFFF99">
            <a:alpha val="0"/>
          </a:srgbClr>
        </a:solidFill>
      </c:spPr>
    </c:plotArea>
    <c:plotVisOnly val="1"/>
    <c:dispBlanksAs val="gap"/>
    <c:showDLblsOverMax val="0"/>
  </c:chart>
  <c:spPr>
    <a:solidFill>
      <a:srgbClr val="FFFF99">
        <a:alpha val="49804"/>
      </a:srgbClr>
    </a:solidFill>
  </c:spPr>
  <c:txPr>
    <a:bodyPr/>
    <a:lstStyle/>
    <a:p>
      <a:pPr>
        <a:defRPr sz="1100" b="1"/>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WYŁĄCZENIA Z EWIDENCJI BEZROBOTNYCH WEDŁUG PRZYCZYN W</a:t>
            </a:r>
            <a:r>
              <a:rPr lang="pl-PL" sz="1400">
                <a:latin typeface="Times New Roman" pitchFamily="18" charset="0"/>
                <a:cs typeface="Times New Roman" pitchFamily="18" charset="0"/>
              </a:rPr>
              <a:t> </a:t>
            </a:r>
            <a:r>
              <a:rPr lang="en-US" sz="1400">
                <a:latin typeface="Times New Roman" pitchFamily="18" charset="0"/>
                <a:cs typeface="Times New Roman" pitchFamily="18" charset="0"/>
              </a:rPr>
              <a:t>2015 ROKU</a:t>
            </a:r>
            <a:endParaRPr lang="pl-PL" sz="1400">
              <a:latin typeface="Times New Roman" pitchFamily="18" charset="0"/>
              <a:cs typeface="Times New Roman" pitchFamily="18" charset="0"/>
            </a:endParaRPr>
          </a:p>
          <a:p>
            <a:pPr>
              <a:defRPr sz="1400">
                <a:latin typeface="Times New Roman" pitchFamily="18" charset="0"/>
                <a:cs typeface="Times New Roman" pitchFamily="18" charset="0"/>
              </a:defRPr>
            </a:pPr>
            <a:r>
              <a:rPr lang="pl-PL" sz="1400">
                <a:latin typeface="Times New Roman" pitchFamily="18" charset="0"/>
                <a:cs typeface="Times New Roman" pitchFamily="18" charset="0"/>
              </a:rPr>
              <a:t>(% ogółu odpływu)</a:t>
            </a:r>
            <a:endParaRPr lang="en-US" sz="1400">
              <a:latin typeface="Times New Roman" pitchFamily="18" charset="0"/>
              <a:cs typeface="Times New Roman" pitchFamily="18" charset="0"/>
            </a:endParaRPr>
          </a:p>
        </c:rich>
      </c:tx>
      <c:overlay val="0"/>
      <c:spPr>
        <a:solidFill>
          <a:srgbClr val="FFFFCC"/>
        </a:solidFill>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8882976706563361E-2"/>
          <c:y val="0.25977703282139164"/>
          <c:w val="0.75894706710048476"/>
          <c:h val="0.62909279904368465"/>
        </c:manualLayout>
      </c:layout>
      <c:pie3DChart>
        <c:varyColors val="1"/>
        <c:ser>
          <c:idx val="0"/>
          <c:order val="0"/>
          <c:tx>
            <c:strRef>
              <c:f>Arkusz1!$B$1</c:f>
              <c:strCache>
                <c:ptCount val="1"/>
                <c:pt idx="0">
                  <c:v>WYŁĄCZENIA Z EWIDENCJI BEZROBOTNYCH WEDŁUG PRZYCZYN W2015 ROKU</c:v>
                </c:pt>
              </c:strCache>
            </c:strRef>
          </c:tx>
          <c:explosion val="25"/>
          <c:dLbls>
            <c:dLbl>
              <c:idx val="0"/>
              <c:layout>
                <c:manualLayout>
                  <c:x val="-0.22163729533808268"/>
                  <c:y val="-7.6628154153998082E-2"/>
                </c:manualLayout>
              </c:layout>
              <c:tx>
                <c:rich>
                  <a:bodyPr/>
                  <a:lstStyle/>
                  <a:p>
                    <a:r>
                      <a:rPr lang="en-US"/>
                      <a:t>inne*; 5,33</a:t>
                    </a:r>
                    <a:r>
                      <a:rPr lang="pl-PL"/>
                      <a:t> %</a:t>
                    </a:r>
                    <a:endParaRPr lang="en-US"/>
                  </a:p>
                </c:rich>
              </c:tx>
              <c:showLegendKey val="0"/>
              <c:showVal val="1"/>
              <c:showCatName val="1"/>
              <c:showSerName val="0"/>
              <c:showPercent val="0"/>
              <c:showBubbleSize val="0"/>
            </c:dLbl>
            <c:dLbl>
              <c:idx val="1"/>
              <c:layout>
                <c:manualLayout>
                  <c:x val="-1.8575097467655266E-3"/>
                  <c:y val="-6.8301343520178789E-2"/>
                </c:manualLayout>
              </c:layout>
              <c:tx>
                <c:rich>
                  <a:bodyPr/>
                  <a:lstStyle/>
                  <a:p>
                    <a:r>
                      <a:rPr lang="en-US"/>
                      <a:t>dobrowolna rezygnacja; 4,42</a:t>
                    </a:r>
                    <a:r>
                      <a:rPr lang="pl-PL"/>
                      <a:t> %</a:t>
                    </a:r>
                    <a:endParaRPr lang="en-US"/>
                  </a:p>
                </c:rich>
              </c:tx>
              <c:showLegendKey val="0"/>
              <c:showVal val="1"/>
              <c:showCatName val="1"/>
              <c:showSerName val="0"/>
              <c:showPercent val="0"/>
              <c:showBubbleSize val="0"/>
            </c:dLbl>
            <c:dLbl>
              <c:idx val="2"/>
              <c:layout>
                <c:manualLayout>
                  <c:x val="-1.1813130100310518E-3"/>
                  <c:y val="0.32252612977833273"/>
                </c:manualLayout>
              </c:layout>
              <c:tx>
                <c:rich>
                  <a:bodyPr/>
                  <a:lstStyle/>
                  <a:p>
                    <a:r>
                      <a:rPr lang="en-US"/>
                      <a:t>brak gotowości do pracy</a:t>
                    </a:r>
                    <a:r>
                      <a:rPr lang="pl-PL"/>
                      <a:t>**</a:t>
                    </a:r>
                    <a:r>
                      <a:rPr lang="en-US"/>
                      <a:t>; 31,77</a:t>
                    </a:r>
                    <a:r>
                      <a:rPr lang="pl-PL"/>
                      <a:t> %</a:t>
                    </a:r>
                    <a:endParaRPr lang="en-US"/>
                  </a:p>
                </c:rich>
              </c:tx>
              <c:showLegendKey val="0"/>
              <c:showVal val="1"/>
              <c:showCatName val="1"/>
              <c:showSerName val="0"/>
              <c:showPercent val="0"/>
              <c:showBubbleSize val="0"/>
            </c:dLbl>
            <c:dLbl>
              <c:idx val="3"/>
              <c:layout>
                <c:manualLayout>
                  <c:x val="-9.917744152948639E-2"/>
                  <c:y val="2.731197214209613E-2"/>
                </c:manualLayout>
              </c:layout>
              <c:tx>
                <c:rich>
                  <a:bodyPr/>
                  <a:lstStyle/>
                  <a:p>
                    <a:r>
                      <a:rPr lang="en-US"/>
                      <a:t>odmowa przyjęcia propozycji odpowiedniej pracy lub innej formy pomocy; 2,62</a:t>
                    </a:r>
                    <a:r>
                      <a:rPr lang="pl-PL"/>
                      <a:t> %</a:t>
                    </a:r>
                    <a:endParaRPr lang="en-US"/>
                  </a:p>
                </c:rich>
              </c:tx>
              <c:showLegendKey val="0"/>
              <c:showVal val="1"/>
              <c:showCatName val="1"/>
              <c:showSerName val="0"/>
              <c:showPercent val="0"/>
              <c:showBubbleSize val="0"/>
            </c:dLbl>
            <c:dLbl>
              <c:idx val="4"/>
              <c:layout>
                <c:manualLayout>
                  <c:x val="-0.22130120831670236"/>
                  <c:y val="0"/>
                </c:manualLayout>
              </c:layout>
              <c:tx>
                <c:rich>
                  <a:bodyPr/>
                  <a:lstStyle/>
                  <a:p>
                    <a:r>
                      <a:rPr lang="en-US"/>
                      <a:t>rozpoczęcie szkolenia, stażu,przygotowania zawodowego dorosłuch, PSU; </a:t>
                    </a:r>
                    <a:endParaRPr lang="pl-PL"/>
                  </a:p>
                  <a:p>
                    <a:r>
                      <a:rPr lang="pl-PL"/>
                      <a:t>8,12 %</a:t>
                    </a:r>
                    <a:endParaRPr lang="en-US"/>
                  </a:p>
                </c:rich>
              </c:tx>
              <c:showLegendKey val="0"/>
              <c:showVal val="1"/>
              <c:showCatName val="1"/>
              <c:showSerName val="0"/>
              <c:showPercent val="0"/>
              <c:showBubbleSize val="0"/>
            </c:dLbl>
            <c:dLbl>
              <c:idx val="5"/>
              <c:layout>
                <c:manualLayout>
                  <c:x val="4.0256821829855564E-2"/>
                  <c:y val="-0.25596374851392978"/>
                </c:manualLayout>
              </c:layout>
              <c:tx>
                <c:rich>
                  <a:bodyPr/>
                  <a:lstStyle/>
                  <a:p>
                    <a:r>
                      <a:rPr lang="en-US"/>
                      <a:t>podjęcia pracy; 47,84</a:t>
                    </a:r>
                    <a:r>
                      <a:rPr lang="pl-PL"/>
                      <a:t>%</a:t>
                    </a:r>
                    <a:endParaRPr lang="en-US"/>
                  </a:p>
                </c:rich>
              </c:tx>
              <c:showLegendKey val="0"/>
              <c:showVal val="1"/>
              <c:showCatName val="1"/>
              <c:showSerName val="0"/>
              <c:showPercent val="0"/>
              <c:showBubbleSize val="0"/>
            </c:dLbl>
            <c:txPr>
              <a:bodyPr/>
              <a:lstStyle/>
              <a:p>
                <a:pPr>
                  <a:defRPr b="1">
                    <a:latin typeface="Times New Roman" pitchFamily="18" charset="0"/>
                    <a:cs typeface="Times New Roman" pitchFamily="18" charset="0"/>
                  </a:defRPr>
                </a:pPr>
                <a:endParaRPr lang="pl-PL"/>
              </a:p>
            </c:txPr>
            <c:showLegendKey val="0"/>
            <c:showVal val="1"/>
            <c:showCatName val="1"/>
            <c:showSerName val="0"/>
            <c:showPercent val="0"/>
            <c:showBubbleSize val="0"/>
            <c:showLeaderLines val="1"/>
          </c:dLbls>
          <c:cat>
            <c:strRef>
              <c:f>Arkusz1!$A$2:$A$7</c:f>
              <c:strCache>
                <c:ptCount val="6"/>
                <c:pt idx="0">
                  <c:v>inne*</c:v>
                </c:pt>
                <c:pt idx="1">
                  <c:v>dobrowolna rezygnacja</c:v>
                </c:pt>
                <c:pt idx="2">
                  <c:v>brak gotowości do pracy**</c:v>
                </c:pt>
                <c:pt idx="3">
                  <c:v>odmowa przyjęcia propozycji odpowiedniej pracy lub innej formy pomocy</c:v>
                </c:pt>
                <c:pt idx="4">
                  <c:v>rozpoczęcie szkolenia, stażu,przygotowania zawodowego dorosłuch, PSU</c:v>
                </c:pt>
                <c:pt idx="5">
                  <c:v>podjęcia pracy</c:v>
                </c:pt>
              </c:strCache>
            </c:strRef>
          </c:cat>
          <c:val>
            <c:numRef>
              <c:f>Arkusz1!$B$2:$B$7</c:f>
              <c:numCache>
                <c:formatCode>General</c:formatCode>
                <c:ptCount val="6"/>
                <c:pt idx="0">
                  <c:v>5.33</c:v>
                </c:pt>
                <c:pt idx="1">
                  <c:v>4.42</c:v>
                </c:pt>
                <c:pt idx="2">
                  <c:v>31.77</c:v>
                </c:pt>
                <c:pt idx="3">
                  <c:v>2.62</c:v>
                </c:pt>
                <c:pt idx="4">
                  <c:v>8.1199999999999992</c:v>
                </c:pt>
                <c:pt idx="5">
                  <c:v>47.84</c:v>
                </c:pt>
              </c:numCache>
            </c:numRef>
          </c:val>
        </c:ser>
        <c:dLbls>
          <c:showLegendKey val="0"/>
          <c:showVal val="1"/>
          <c:showCatName val="0"/>
          <c:showSerName val="0"/>
          <c:showPercent val="0"/>
          <c:showBubbleSize val="0"/>
          <c:showLeaderLines val="1"/>
        </c:dLbls>
      </c:pie3DChart>
    </c:plotArea>
    <c:plotVisOnly val="1"/>
    <c:dispBlanksAs val="zero"/>
    <c:showDLblsOverMax val="0"/>
  </c:chart>
  <c:spPr>
    <a:solidFill>
      <a:srgbClr val="FFFFCC"/>
    </a:solidFill>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pl-PL" sz="1200">
                <a:latin typeface="Times New Roman" pitchFamily="18" charset="0"/>
                <a:cs typeface="Times New Roman" pitchFamily="18" charset="0"/>
              </a:rPr>
              <a:t>WYŁĄCZENI Z EWIDENCJI BEZROBOTNYCH WEDŁUG PRZYCZYN w latach 2014-2015</a:t>
            </a:r>
          </a:p>
          <a:p>
            <a:pPr>
              <a:defRPr>
                <a:latin typeface="Times New Roman" pitchFamily="18" charset="0"/>
                <a:cs typeface="Times New Roman" pitchFamily="18" charset="0"/>
              </a:defRPr>
            </a:pPr>
            <a:r>
              <a:rPr lang="pl-PL" sz="1200">
                <a:latin typeface="Times New Roman" pitchFamily="18" charset="0"/>
                <a:cs typeface="Times New Roman" pitchFamily="18" charset="0"/>
              </a:rPr>
              <a:t>(% ogółu odpływu)</a:t>
            </a:r>
          </a:p>
        </c:rich>
      </c:tx>
      <c:layout>
        <c:manualLayout>
          <c:xMode val="edge"/>
          <c:yMode val="edge"/>
          <c:x val="0.15997622092110375"/>
          <c:y val="1.7699115044247787E-2"/>
        </c:manualLayout>
      </c:layout>
      <c:overlay val="0"/>
    </c:title>
    <c:autoTitleDeleted val="0"/>
    <c:plotArea>
      <c:layout/>
      <c:barChart>
        <c:barDir val="col"/>
        <c:grouping val="clustered"/>
        <c:varyColors val="0"/>
        <c:ser>
          <c:idx val="0"/>
          <c:order val="0"/>
          <c:tx>
            <c:strRef>
              <c:f>Arkusz1!$B$1</c:f>
              <c:strCache>
                <c:ptCount val="1"/>
                <c:pt idx="0">
                  <c:v>2014</c:v>
                </c:pt>
              </c:strCache>
            </c:strRef>
          </c:tx>
          <c:spPr>
            <a:solidFill>
              <a:srgbClr val="FFC000"/>
            </a:solidFill>
            <a:scene3d>
              <a:camera prst="orthographicFront"/>
              <a:lightRig rig="threePt" dir="t"/>
            </a:scene3d>
            <a:sp3d>
              <a:bevelT w="190500" h="38100"/>
            </a:sp3d>
          </c:spPr>
          <c:invertIfNegative val="0"/>
          <c:cat>
            <c:strRef>
              <c:f>Arkusz1!$A$2:$A$7</c:f>
              <c:strCache>
                <c:ptCount val="6"/>
                <c:pt idx="0">
                  <c:v>podjecia pracy</c:v>
                </c:pt>
                <c:pt idx="1">
                  <c:v>rozpoczecie szkolenia, stażu, przygotowania zawodowego dorosłych, PSU</c:v>
                </c:pt>
                <c:pt idx="2">
                  <c:v>odmowa przyjecia propozycji odpowiedniej pracy lub innej formy pomocy</c:v>
                </c:pt>
                <c:pt idx="3">
                  <c:v>brak gotwości do pracy**</c:v>
                </c:pt>
                <c:pt idx="4">
                  <c:v>dobrowolna rezygnacja</c:v>
                </c:pt>
                <c:pt idx="5">
                  <c:v>inne*</c:v>
                </c:pt>
              </c:strCache>
            </c:strRef>
          </c:cat>
          <c:val>
            <c:numRef>
              <c:f>Arkusz1!$B$2:$B$7</c:f>
              <c:numCache>
                <c:formatCode>0.0%</c:formatCode>
                <c:ptCount val="6"/>
                <c:pt idx="0">
                  <c:v>0.43945607597668901</c:v>
                </c:pt>
                <c:pt idx="1">
                  <c:v>8.6337146557306302E-2</c:v>
                </c:pt>
                <c:pt idx="2">
                  <c:v>2.4390243902439001E-2</c:v>
                </c:pt>
                <c:pt idx="3">
                  <c:v>0.35160802935462998</c:v>
                </c:pt>
                <c:pt idx="4">
                  <c:v>4.68379020073387E-2</c:v>
                </c:pt>
                <c:pt idx="5">
                  <c:v>5.1370602201597199E-2</c:v>
                </c:pt>
              </c:numCache>
            </c:numRef>
          </c:val>
        </c:ser>
        <c:ser>
          <c:idx val="1"/>
          <c:order val="1"/>
          <c:tx>
            <c:strRef>
              <c:f>Arkusz1!$C$1</c:f>
              <c:strCache>
                <c:ptCount val="1"/>
                <c:pt idx="0">
                  <c:v>2015</c:v>
                </c:pt>
              </c:strCache>
            </c:strRef>
          </c:tx>
          <c:spPr>
            <a:scene3d>
              <a:camera prst="orthographicFront"/>
              <a:lightRig rig="threePt" dir="t"/>
            </a:scene3d>
            <a:sp3d>
              <a:bevelT w="190500" h="38100"/>
            </a:sp3d>
          </c:spPr>
          <c:invertIfNegative val="0"/>
          <c:cat>
            <c:strRef>
              <c:f>Arkusz1!$A$2:$A$7</c:f>
              <c:strCache>
                <c:ptCount val="6"/>
                <c:pt idx="0">
                  <c:v>podjecia pracy</c:v>
                </c:pt>
                <c:pt idx="1">
                  <c:v>rozpoczecie szkolenia, stażu, przygotowania zawodowego dorosłych, PSU</c:v>
                </c:pt>
                <c:pt idx="2">
                  <c:v>odmowa przyjecia propozycji odpowiedniej pracy lub innej formy pomocy</c:v>
                </c:pt>
                <c:pt idx="3">
                  <c:v>brak gotwości do pracy**</c:v>
                </c:pt>
                <c:pt idx="4">
                  <c:v>dobrowolna rezygnacja</c:v>
                </c:pt>
                <c:pt idx="5">
                  <c:v>inne*</c:v>
                </c:pt>
              </c:strCache>
            </c:strRef>
          </c:cat>
          <c:val>
            <c:numRef>
              <c:f>Arkusz1!$C$2:$C$7</c:f>
              <c:numCache>
                <c:formatCode>0.0%</c:formatCode>
                <c:ptCount val="6"/>
                <c:pt idx="0">
                  <c:v>0.47839999999999999</c:v>
                </c:pt>
                <c:pt idx="1">
                  <c:v>8.1199999999999994E-2</c:v>
                </c:pt>
                <c:pt idx="2">
                  <c:v>2.6200000000000001E-2</c:v>
                </c:pt>
                <c:pt idx="3">
                  <c:v>0.31769999999999998</c:v>
                </c:pt>
                <c:pt idx="4">
                  <c:v>4.4200000000000003E-2</c:v>
                </c:pt>
                <c:pt idx="5">
                  <c:v>5.33E-2</c:v>
                </c:pt>
              </c:numCache>
            </c:numRef>
          </c:val>
        </c:ser>
        <c:dLbls>
          <c:showLegendKey val="0"/>
          <c:showVal val="0"/>
          <c:showCatName val="0"/>
          <c:showSerName val="0"/>
          <c:showPercent val="0"/>
          <c:showBubbleSize val="0"/>
        </c:dLbls>
        <c:gapWidth val="150"/>
        <c:axId val="110189184"/>
        <c:axId val="120611200"/>
      </c:barChart>
      <c:catAx>
        <c:axId val="110189184"/>
        <c:scaling>
          <c:orientation val="minMax"/>
        </c:scaling>
        <c:delete val="0"/>
        <c:axPos val="b"/>
        <c:majorTickMark val="out"/>
        <c:minorTickMark val="none"/>
        <c:tickLblPos val="nextTo"/>
        <c:crossAx val="120611200"/>
        <c:crosses val="autoZero"/>
        <c:auto val="1"/>
        <c:lblAlgn val="ctr"/>
        <c:lblOffset val="100"/>
        <c:noMultiLvlLbl val="0"/>
      </c:catAx>
      <c:valAx>
        <c:axId val="120611200"/>
        <c:scaling>
          <c:orientation val="minMax"/>
        </c:scaling>
        <c:delete val="0"/>
        <c:axPos val="l"/>
        <c:numFmt formatCode="0.0%" sourceLinked="1"/>
        <c:majorTickMark val="out"/>
        <c:minorTickMark val="none"/>
        <c:tickLblPos val="nextTo"/>
        <c:crossAx val="110189184"/>
        <c:crosses val="autoZero"/>
        <c:crossBetween val="between"/>
      </c:valAx>
      <c:dTable>
        <c:showHorzBorder val="1"/>
        <c:showVertBorder val="1"/>
        <c:showOutline val="1"/>
        <c:showKeys val="1"/>
        <c:txPr>
          <a:bodyPr/>
          <a:lstStyle/>
          <a:p>
            <a:pPr rtl="0">
              <a:defRPr sz="1000">
                <a:latin typeface="Times New Roman" pitchFamily="18" charset="0"/>
                <a:cs typeface="Times New Roman" pitchFamily="18" charset="0"/>
              </a:defRPr>
            </a:pPr>
            <a:endParaRPr lang="pl-PL"/>
          </a:p>
        </c:txPr>
      </c:dTable>
      <c:spPr>
        <a:solidFill>
          <a:srgbClr val="FFFF66">
            <a:alpha val="0"/>
          </a:srgbClr>
        </a:solidFill>
      </c:spPr>
    </c:plotArea>
    <c:plotVisOnly val="1"/>
    <c:dispBlanksAs val="gap"/>
    <c:showDLblsOverMax val="0"/>
  </c:chart>
  <c:spPr>
    <a:solidFill>
      <a:srgbClr val="FFFF66">
        <a:alpha val="50000"/>
      </a:srgbClr>
    </a:solidFill>
  </c:spPr>
  <c:txPr>
    <a:bodyPr/>
    <a:lstStyle/>
    <a:p>
      <a:pPr>
        <a:defRPr sz="1100" b="1"/>
      </a:pPr>
      <a:endParaRPr lang="pl-P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WOLNE MIEJSCA PRACY </a:t>
            </a:r>
            <a:endParaRPr lang="pl-PL" sz="1400"/>
          </a:p>
          <a:p>
            <a:pPr>
              <a:defRPr sz="1400"/>
            </a:pPr>
            <a:r>
              <a:rPr lang="en-US" sz="1400"/>
              <a:t>I MIEJSCA AKTYWIZACJI ZAWODOWEJ </a:t>
            </a:r>
            <a:endParaRPr lang="pl-PL" sz="1400"/>
          </a:p>
          <a:p>
            <a:pPr>
              <a:defRPr sz="1400"/>
            </a:pPr>
            <a:r>
              <a:rPr lang="en-US" sz="1400"/>
              <a:t>W</a:t>
            </a:r>
            <a:r>
              <a:rPr lang="pl-PL" sz="1400"/>
              <a:t> LATACH</a:t>
            </a:r>
            <a:r>
              <a:rPr lang="en-US" sz="1400"/>
              <a:t> </a:t>
            </a:r>
            <a:r>
              <a:rPr lang="pl-PL" sz="1400"/>
              <a:t>2014 -</a:t>
            </a:r>
            <a:r>
              <a:rPr lang="en-US" sz="1400"/>
              <a:t>201</a:t>
            </a:r>
            <a:r>
              <a:rPr lang="pl-PL" sz="1400"/>
              <a:t>5</a:t>
            </a:r>
          </a:p>
          <a:p>
            <a:pPr>
              <a:defRPr sz="1400"/>
            </a:pPr>
            <a:r>
              <a:rPr lang="pl-PL" sz="1400"/>
              <a:t>(napływ w miesiącach)</a:t>
            </a:r>
            <a:endParaRPr lang="en-US" sz="1400"/>
          </a:p>
        </c:rich>
      </c:tx>
      <c:layout>
        <c:manualLayout>
          <c:xMode val="edge"/>
          <c:yMode val="edge"/>
          <c:x val="0.22164016918267382"/>
          <c:y val="2.2573469299944061E-2"/>
        </c:manualLayout>
      </c:layout>
      <c:overlay val="0"/>
    </c:title>
    <c:autoTitleDeleted val="0"/>
    <c:plotArea>
      <c:layout/>
      <c:barChart>
        <c:barDir val="col"/>
        <c:grouping val="clustered"/>
        <c:varyColors val="0"/>
        <c:ser>
          <c:idx val="1"/>
          <c:order val="1"/>
          <c:tx>
            <c:strRef>
              <c:f>Arkusz1!$C$1</c:f>
              <c:strCache>
                <c:ptCount val="1"/>
                <c:pt idx="0">
                  <c:v>2015</c:v>
                </c:pt>
              </c:strCache>
            </c:strRef>
          </c:tx>
          <c:spPr>
            <a:solidFill>
              <a:srgbClr val="0070C0"/>
            </a:solidFill>
            <a:scene3d>
              <a:camera prst="orthographicFront"/>
              <a:lightRig rig="threePt" dir="t"/>
            </a:scene3d>
            <a:sp3d>
              <a:bevelT w="190500" h="381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200</c:v>
                </c:pt>
                <c:pt idx="1">
                  <c:v>113</c:v>
                </c:pt>
                <c:pt idx="2">
                  <c:v>123</c:v>
                </c:pt>
                <c:pt idx="3">
                  <c:v>253</c:v>
                </c:pt>
                <c:pt idx="4">
                  <c:v>363</c:v>
                </c:pt>
                <c:pt idx="5">
                  <c:v>348</c:v>
                </c:pt>
                <c:pt idx="6">
                  <c:v>184</c:v>
                </c:pt>
                <c:pt idx="7">
                  <c:v>263</c:v>
                </c:pt>
                <c:pt idx="8">
                  <c:v>126</c:v>
                </c:pt>
                <c:pt idx="9">
                  <c:v>233</c:v>
                </c:pt>
                <c:pt idx="10">
                  <c:v>231</c:v>
                </c:pt>
                <c:pt idx="11">
                  <c:v>104</c:v>
                </c:pt>
              </c:numCache>
            </c:numRef>
          </c:val>
        </c:ser>
        <c:ser>
          <c:idx val="0"/>
          <c:order val="0"/>
          <c:tx>
            <c:strRef>
              <c:f>Arkusz1!$B$1</c:f>
              <c:strCache>
                <c:ptCount val="1"/>
                <c:pt idx="0">
                  <c:v>2014</c:v>
                </c:pt>
              </c:strCache>
            </c:strRef>
          </c:tx>
          <c:spPr>
            <a:solidFill>
              <a:schemeClr val="bg1">
                <a:lumMod val="65000"/>
              </a:schemeClr>
            </a:solidFill>
            <a:scene3d>
              <a:camera prst="orthographicFront"/>
              <a:lightRig rig="threePt" dir="t"/>
            </a:scene3d>
            <a:sp3d>
              <a:bevelT w="190500" h="381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205</c:v>
                </c:pt>
                <c:pt idx="1">
                  <c:v>289</c:v>
                </c:pt>
                <c:pt idx="2">
                  <c:v>135</c:v>
                </c:pt>
                <c:pt idx="3">
                  <c:v>122</c:v>
                </c:pt>
                <c:pt idx="4">
                  <c:v>303</c:v>
                </c:pt>
                <c:pt idx="5">
                  <c:v>161</c:v>
                </c:pt>
                <c:pt idx="6">
                  <c:v>156</c:v>
                </c:pt>
                <c:pt idx="7">
                  <c:v>130</c:v>
                </c:pt>
                <c:pt idx="8">
                  <c:v>343</c:v>
                </c:pt>
                <c:pt idx="9">
                  <c:v>216</c:v>
                </c:pt>
                <c:pt idx="10">
                  <c:v>231</c:v>
                </c:pt>
                <c:pt idx="11">
                  <c:v>103</c:v>
                </c:pt>
              </c:numCache>
            </c:numRef>
          </c:val>
        </c:ser>
        <c:dLbls>
          <c:showLegendKey val="0"/>
          <c:showVal val="0"/>
          <c:showCatName val="0"/>
          <c:showSerName val="0"/>
          <c:showPercent val="0"/>
          <c:showBubbleSize val="0"/>
        </c:dLbls>
        <c:gapWidth val="150"/>
        <c:axId val="120451072"/>
        <c:axId val="120408320"/>
      </c:barChart>
      <c:valAx>
        <c:axId val="120408320"/>
        <c:scaling>
          <c:orientation val="minMax"/>
        </c:scaling>
        <c:delete val="0"/>
        <c:axPos val="r"/>
        <c:numFmt formatCode="General" sourceLinked="1"/>
        <c:majorTickMark val="out"/>
        <c:minorTickMark val="none"/>
        <c:tickLblPos val="nextTo"/>
        <c:crossAx val="120451072"/>
        <c:crosses val="max"/>
        <c:crossBetween val="between"/>
      </c:valAx>
      <c:catAx>
        <c:axId val="120451072"/>
        <c:scaling>
          <c:orientation val="minMax"/>
        </c:scaling>
        <c:delete val="1"/>
        <c:axPos val="b"/>
        <c:majorTickMark val="out"/>
        <c:minorTickMark val="none"/>
        <c:tickLblPos val="nextTo"/>
        <c:crossAx val="120408320"/>
        <c:crosses val="autoZero"/>
        <c:auto val="1"/>
        <c:lblAlgn val="ctr"/>
        <c:lblOffset val="100"/>
        <c:noMultiLvlLbl val="0"/>
      </c:catAx>
      <c:dTable>
        <c:showHorzBorder val="1"/>
        <c:showVertBorder val="1"/>
        <c:showOutline val="1"/>
        <c:showKeys val="1"/>
      </c:dTable>
      <c:spPr>
        <a:solidFill>
          <a:srgbClr val="FFFFCC"/>
        </a:solidFill>
      </c:spPr>
    </c:plotArea>
    <c:plotVisOnly val="1"/>
    <c:dispBlanksAs val="gap"/>
    <c:showDLblsOverMax val="0"/>
  </c:chart>
  <c:spPr>
    <a:solidFill>
      <a:srgbClr val="FFFFCC"/>
    </a:solidFill>
  </c:spPr>
  <c:txPr>
    <a:bodyPr/>
    <a:lstStyle/>
    <a:p>
      <a:pPr>
        <a:defRPr b="1">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latin typeface="Times New Roman" pitchFamily="18" charset="0"/>
                <a:cs typeface="Times New Roman" pitchFamily="18" charset="0"/>
              </a:rPr>
              <a:t>PORADNICTWO ZAWODOWE W 2015 ROKU</a:t>
            </a:r>
          </a:p>
        </c:rich>
      </c:tx>
      <c:overlay val="1"/>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8366853239730578E-2"/>
          <c:y val="0.20050331237199479"/>
          <c:w val="0.88954479334661452"/>
          <c:h val="0.67153330090031649"/>
        </c:manualLayout>
      </c:layout>
      <c:bar3DChart>
        <c:barDir val="col"/>
        <c:grouping val="clustered"/>
        <c:varyColors val="0"/>
        <c:ser>
          <c:idx val="0"/>
          <c:order val="0"/>
          <c:tx>
            <c:strRef>
              <c:f>Arkusz1!$B$1</c:f>
              <c:strCache>
                <c:ptCount val="1"/>
                <c:pt idx="0">
                  <c:v>2015</c:v>
                </c:pt>
              </c:strCache>
            </c:strRef>
          </c:tx>
          <c:invertIfNegative val="0"/>
          <c:dLbls>
            <c:dLbl>
              <c:idx val="0"/>
              <c:layout>
                <c:manualLayout>
                  <c:x val="2.8112291686430764E-2"/>
                  <c:y val="-5.186880244088482E-2"/>
                </c:manualLayout>
              </c:layout>
              <c:showLegendKey val="0"/>
              <c:showVal val="1"/>
              <c:showCatName val="0"/>
              <c:showSerName val="0"/>
              <c:showPercent val="0"/>
              <c:showBubbleSize val="0"/>
            </c:dLbl>
            <c:dLbl>
              <c:idx val="1"/>
              <c:layout>
                <c:manualLayout>
                  <c:x val="2.0080321285140489E-2"/>
                  <c:y val="-5.186880244088482E-2"/>
                </c:manualLayout>
              </c:layout>
              <c:showLegendKey val="0"/>
              <c:showVal val="1"/>
              <c:showCatName val="0"/>
              <c:showSerName val="0"/>
              <c:showPercent val="0"/>
              <c:showBubbleSize val="0"/>
            </c:dLbl>
            <c:dLbl>
              <c:idx val="2"/>
              <c:layout>
                <c:manualLayout>
                  <c:x val="2.0080321285140562E-2"/>
                  <c:y val="-3.3562166285278416E-2"/>
                </c:manualLayout>
              </c:layout>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Arkusz1!$A$2:$A$4</c:f>
              <c:strCache>
                <c:ptCount val="3"/>
                <c:pt idx="0">
                  <c:v>poradnictwo grupowe</c:v>
                </c:pt>
                <c:pt idx="1">
                  <c:v>szkolenie z zakresu umiejętności poszukiwania pracy</c:v>
                </c:pt>
                <c:pt idx="2">
                  <c:v>osoby, dla których sporządzono IPD</c:v>
                </c:pt>
              </c:strCache>
            </c:strRef>
          </c:cat>
          <c:val>
            <c:numRef>
              <c:f>Arkusz1!$B$2:$B$4</c:f>
              <c:numCache>
                <c:formatCode>General</c:formatCode>
                <c:ptCount val="3"/>
                <c:pt idx="0">
                  <c:v>159</c:v>
                </c:pt>
                <c:pt idx="1">
                  <c:v>31</c:v>
                </c:pt>
                <c:pt idx="2">
                  <c:v>3262</c:v>
                </c:pt>
              </c:numCache>
            </c:numRef>
          </c:val>
        </c:ser>
        <c:dLbls>
          <c:showLegendKey val="0"/>
          <c:showVal val="1"/>
          <c:showCatName val="0"/>
          <c:showSerName val="0"/>
          <c:showPercent val="0"/>
          <c:showBubbleSize val="0"/>
        </c:dLbls>
        <c:gapWidth val="150"/>
        <c:shape val="cylinder"/>
        <c:axId val="126505728"/>
        <c:axId val="126508416"/>
        <c:axId val="0"/>
      </c:bar3DChart>
      <c:catAx>
        <c:axId val="126505728"/>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pl-PL"/>
          </a:p>
        </c:txPr>
        <c:crossAx val="126508416"/>
        <c:crosses val="autoZero"/>
        <c:auto val="1"/>
        <c:lblAlgn val="ctr"/>
        <c:lblOffset val="100"/>
        <c:noMultiLvlLbl val="0"/>
      </c:catAx>
      <c:valAx>
        <c:axId val="126508416"/>
        <c:scaling>
          <c:orientation val="minMax"/>
        </c:scaling>
        <c:delete val="0"/>
        <c:axPos val="l"/>
        <c:numFmt formatCode="General" sourceLinked="1"/>
        <c:majorTickMark val="out"/>
        <c:minorTickMark val="none"/>
        <c:tickLblPos val="nextTo"/>
        <c:txPr>
          <a:bodyPr/>
          <a:lstStyle/>
          <a:p>
            <a:pPr>
              <a:defRPr sz="1100" b="1"/>
            </a:pPr>
            <a:endParaRPr lang="pl-PL"/>
          </a:p>
        </c:txPr>
        <c:crossAx val="126505728"/>
        <c:crosses val="autoZero"/>
        <c:crossBetween val="between"/>
      </c:valAx>
    </c:plotArea>
    <c:plotVisOnly val="1"/>
    <c:dispBlanksAs val="gap"/>
    <c:showDLblsOverMax val="0"/>
  </c:chart>
  <c:spPr>
    <a:solidFill>
      <a:srgbClr val="FFFFCC"/>
    </a:solidFill>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pl-PL" sz="1400">
                <a:latin typeface="Times New Roman" pitchFamily="18" charset="0"/>
                <a:cs typeface="Times New Roman" pitchFamily="18" charset="0"/>
              </a:rPr>
              <a:t>SZKOLENIA</a:t>
            </a:r>
            <a:r>
              <a:rPr lang="pl-PL" sz="1400" baseline="0">
                <a:latin typeface="Times New Roman" pitchFamily="18" charset="0"/>
                <a:cs typeface="Times New Roman" pitchFamily="18" charset="0"/>
              </a:rPr>
              <a:t> BEZROBOTNYCH </a:t>
            </a:r>
          </a:p>
          <a:p>
            <a:pPr>
              <a:defRPr sz="1400">
                <a:latin typeface="Times New Roman" pitchFamily="18" charset="0"/>
                <a:cs typeface="Times New Roman" pitchFamily="18" charset="0"/>
              </a:defRPr>
            </a:pPr>
            <a:r>
              <a:rPr lang="pl-PL" sz="1400" baseline="0">
                <a:latin typeface="Times New Roman" pitchFamily="18" charset="0"/>
                <a:cs typeface="Times New Roman" pitchFamily="18" charset="0"/>
              </a:rPr>
              <a:t>I POSZUKUJĄCYCH PRACY </a:t>
            </a:r>
          </a:p>
          <a:p>
            <a:pPr>
              <a:defRPr sz="1400">
                <a:latin typeface="Times New Roman" pitchFamily="18" charset="0"/>
                <a:cs typeface="Times New Roman" pitchFamily="18" charset="0"/>
              </a:defRPr>
            </a:pPr>
            <a:r>
              <a:rPr lang="pl-PL" sz="1400" baseline="0">
                <a:latin typeface="Times New Roman" pitchFamily="18" charset="0"/>
                <a:cs typeface="Times New Roman" pitchFamily="18" charset="0"/>
              </a:rPr>
              <a:t>W LATACH 2014-2015</a:t>
            </a:r>
            <a:endParaRPr lang="pl-PL" sz="1400">
              <a:latin typeface="Times New Roman" pitchFamily="18" charset="0"/>
              <a:cs typeface="Times New Roman" pitchFamily="18" charset="0"/>
            </a:endParaRPr>
          </a:p>
        </c:rich>
      </c:tx>
      <c:overlay val="1"/>
    </c:title>
    <c:autoTitleDeleted val="0"/>
    <c:plotArea>
      <c:layout>
        <c:manualLayout>
          <c:layoutTarget val="inner"/>
          <c:xMode val="edge"/>
          <c:yMode val="edge"/>
          <c:x val="5.2620080905728409E-2"/>
          <c:y val="0.17382021277191098"/>
          <c:w val="0.88357353845620756"/>
          <c:h val="0.56364387287410034"/>
        </c:manualLayout>
      </c:layout>
      <c:barChart>
        <c:barDir val="col"/>
        <c:grouping val="clustered"/>
        <c:varyColors val="0"/>
        <c:ser>
          <c:idx val="0"/>
          <c:order val="0"/>
          <c:tx>
            <c:strRef>
              <c:f>Arkusz1!$B$1</c:f>
              <c:strCache>
                <c:ptCount val="1"/>
                <c:pt idx="0">
                  <c:v>2014</c:v>
                </c:pt>
              </c:strCache>
            </c:strRef>
          </c:tx>
          <c:spPr>
            <a:solidFill>
              <a:srgbClr val="FFC000"/>
            </a:solidFill>
            <a:scene3d>
              <a:camera prst="orthographicFront"/>
              <a:lightRig rig="threePt" dir="t"/>
            </a:scene3d>
            <a:sp3d>
              <a:bevelT w="190500" h="38100"/>
            </a:sp3d>
          </c:spPr>
          <c:invertIfNegative val="0"/>
          <c:dLbls>
            <c:txPr>
              <a:bodyPr/>
              <a:lstStyle/>
              <a:p>
                <a:pPr>
                  <a:defRPr sz="1100" b="1">
                    <a:latin typeface="Times New Roman" pitchFamily="18" charset="0"/>
                    <a:cs typeface="Times New Roman" pitchFamily="18" charset="0"/>
                  </a:defRPr>
                </a:pPr>
                <a:endParaRPr lang="pl-PL"/>
              </a:p>
            </c:txPr>
            <c:dLblPos val="ctr"/>
            <c:showLegendKey val="0"/>
            <c:showVal val="1"/>
            <c:showCatName val="0"/>
            <c:showSerName val="0"/>
            <c:showPercent val="0"/>
            <c:showBubbleSize val="0"/>
            <c:showLeaderLines val="0"/>
          </c:dLbls>
          <c:cat>
            <c:strRef>
              <c:f>Arkusz1!$A$2:$A$4</c:f>
              <c:strCache>
                <c:ptCount val="3"/>
                <c:pt idx="0">
                  <c:v>osoby, które rozpoczeły szkolenie</c:v>
                </c:pt>
                <c:pt idx="1">
                  <c:v>osoby, które ukończyły szkolenia</c:v>
                </c:pt>
                <c:pt idx="2">
                  <c:v>osoby, które podjeły prace w trakcie lub po ukończeniu szkolenia*</c:v>
                </c:pt>
              </c:strCache>
            </c:strRef>
          </c:cat>
          <c:val>
            <c:numRef>
              <c:f>Arkusz1!$B$2:$B$4</c:f>
              <c:numCache>
                <c:formatCode>General</c:formatCode>
                <c:ptCount val="3"/>
                <c:pt idx="0">
                  <c:v>54</c:v>
                </c:pt>
                <c:pt idx="1">
                  <c:v>49</c:v>
                </c:pt>
                <c:pt idx="2">
                  <c:v>41</c:v>
                </c:pt>
              </c:numCache>
            </c:numRef>
          </c:val>
        </c:ser>
        <c:ser>
          <c:idx val="1"/>
          <c:order val="1"/>
          <c:tx>
            <c:strRef>
              <c:f>Arkusz1!$C$1</c:f>
              <c:strCache>
                <c:ptCount val="1"/>
                <c:pt idx="0">
                  <c:v>2015</c:v>
                </c:pt>
              </c:strCache>
            </c:strRef>
          </c:tx>
          <c:invertIfNegative val="0"/>
          <c:dLbls>
            <c:txPr>
              <a:bodyPr/>
              <a:lstStyle/>
              <a:p>
                <a:pPr>
                  <a:defRPr sz="1100" b="1">
                    <a:latin typeface="Times New Roman" pitchFamily="18" charset="0"/>
                    <a:cs typeface="Times New Roman" pitchFamily="18" charset="0"/>
                  </a:defRPr>
                </a:pPr>
                <a:endParaRPr lang="pl-PL"/>
              </a:p>
            </c:txPr>
            <c:dLblPos val="ctr"/>
            <c:showLegendKey val="0"/>
            <c:showVal val="1"/>
            <c:showCatName val="0"/>
            <c:showSerName val="0"/>
            <c:showPercent val="0"/>
            <c:showBubbleSize val="0"/>
            <c:showLeaderLines val="0"/>
          </c:dLbls>
          <c:cat>
            <c:strRef>
              <c:f>Arkusz1!$A$2:$A$4</c:f>
              <c:strCache>
                <c:ptCount val="3"/>
                <c:pt idx="0">
                  <c:v>osoby, które rozpoczeły szkolenie</c:v>
                </c:pt>
                <c:pt idx="1">
                  <c:v>osoby, które ukończyły szkolenia</c:v>
                </c:pt>
                <c:pt idx="2">
                  <c:v>osoby, które podjeły prace w trakcie lub po ukończeniu szkolenia*</c:v>
                </c:pt>
              </c:strCache>
            </c:strRef>
          </c:cat>
          <c:val>
            <c:numRef>
              <c:f>Arkusz1!$C$2:$C$4</c:f>
              <c:numCache>
                <c:formatCode>General</c:formatCode>
                <c:ptCount val="3"/>
                <c:pt idx="0">
                  <c:v>45</c:v>
                </c:pt>
                <c:pt idx="1">
                  <c:v>44</c:v>
                </c:pt>
                <c:pt idx="2">
                  <c:v>27</c:v>
                </c:pt>
              </c:numCache>
            </c:numRef>
          </c:val>
        </c:ser>
        <c:dLbls>
          <c:showLegendKey val="0"/>
          <c:showVal val="1"/>
          <c:showCatName val="0"/>
          <c:showSerName val="0"/>
          <c:showPercent val="0"/>
          <c:showBubbleSize val="0"/>
        </c:dLbls>
        <c:gapWidth val="150"/>
        <c:axId val="120554240"/>
        <c:axId val="120555776"/>
      </c:barChart>
      <c:catAx>
        <c:axId val="120554240"/>
        <c:scaling>
          <c:orientation val="minMax"/>
        </c:scaling>
        <c:delete val="0"/>
        <c:axPos val="b"/>
        <c:majorTickMark val="out"/>
        <c:minorTickMark val="none"/>
        <c:tickLblPos val="nextTo"/>
        <c:txPr>
          <a:bodyPr/>
          <a:lstStyle/>
          <a:p>
            <a:pPr>
              <a:defRPr sz="1000" b="1" baseline="0">
                <a:latin typeface="Times New Roman" pitchFamily="18" charset="0"/>
                <a:cs typeface="Times New Roman" pitchFamily="18" charset="0"/>
              </a:defRPr>
            </a:pPr>
            <a:endParaRPr lang="pl-PL"/>
          </a:p>
        </c:txPr>
        <c:crossAx val="120555776"/>
        <c:crosses val="autoZero"/>
        <c:auto val="1"/>
        <c:lblAlgn val="ctr"/>
        <c:lblOffset val="100"/>
        <c:noMultiLvlLbl val="0"/>
      </c:catAx>
      <c:valAx>
        <c:axId val="120555776"/>
        <c:scaling>
          <c:orientation val="minMax"/>
        </c:scaling>
        <c:delete val="0"/>
        <c:axPos val="l"/>
        <c:numFmt formatCode="General" sourceLinked="1"/>
        <c:majorTickMark val="out"/>
        <c:minorTickMark val="none"/>
        <c:tickLblPos val="nextTo"/>
        <c:crossAx val="120554240"/>
        <c:crosses val="autoZero"/>
        <c:crossBetween val="between"/>
      </c:valAx>
      <c:spPr>
        <a:solidFill>
          <a:srgbClr val="FFFF66">
            <a:alpha val="0"/>
          </a:srgbClr>
        </a:solidFill>
      </c:spPr>
    </c:plotArea>
    <c:legend>
      <c:legendPos val="b"/>
      <c:overlay val="0"/>
    </c:legend>
    <c:plotVisOnly val="1"/>
    <c:dispBlanksAs val="gap"/>
    <c:showDLblsOverMax val="0"/>
  </c:chart>
  <c:spPr>
    <a:solidFill>
      <a:srgbClr val="FFFFCC">
        <a:alpha val="50000"/>
      </a:srgbClr>
    </a:solidFill>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WYDATKI FUNDUSZU PRACY NA INSTRUMENTY </a:t>
            </a:r>
            <a:endParaRPr lang="pl-PL" sz="1400">
              <a:latin typeface="Times New Roman" pitchFamily="18" charset="0"/>
              <a:cs typeface="Times New Roman" pitchFamily="18" charset="0"/>
            </a:endParaRPr>
          </a:p>
          <a:p>
            <a:pPr>
              <a:defRPr sz="1400">
                <a:latin typeface="Times New Roman" pitchFamily="18" charset="0"/>
                <a:cs typeface="Times New Roman" pitchFamily="18" charset="0"/>
              </a:defRPr>
            </a:pPr>
            <a:r>
              <a:rPr lang="en-US" sz="1400">
                <a:latin typeface="Times New Roman" pitchFamily="18" charset="0"/>
                <a:cs typeface="Times New Roman" pitchFamily="18" charset="0"/>
              </a:rPr>
              <a:t>I USŁUGI RYNKU PRACY</a:t>
            </a:r>
            <a:r>
              <a:rPr lang="pl-PL" sz="1400">
                <a:latin typeface="Times New Roman" pitchFamily="18" charset="0"/>
                <a:cs typeface="Times New Roman" pitchFamily="18" charset="0"/>
              </a:rPr>
              <a:t> </a:t>
            </a:r>
            <a:r>
              <a:rPr lang="en-US" sz="1400">
                <a:latin typeface="Times New Roman" pitchFamily="18" charset="0"/>
                <a:cs typeface="Times New Roman" pitchFamily="18" charset="0"/>
              </a:rPr>
              <a:t>W 201</a:t>
            </a:r>
            <a:r>
              <a:rPr lang="pl-PL" sz="1400">
                <a:latin typeface="Times New Roman" pitchFamily="18" charset="0"/>
                <a:cs typeface="Times New Roman" pitchFamily="18" charset="0"/>
              </a:rPr>
              <a:t>5</a:t>
            </a:r>
            <a:r>
              <a:rPr lang="en-US" sz="1400">
                <a:latin typeface="Times New Roman" pitchFamily="18" charset="0"/>
                <a:cs typeface="Times New Roman" pitchFamily="18" charset="0"/>
              </a:rPr>
              <a:t> ROKU</a:t>
            </a:r>
          </a:p>
        </c:rich>
      </c:tx>
      <c:overlay val="0"/>
    </c:title>
    <c:autoTitleDeleted val="0"/>
    <c:plotArea>
      <c:layout/>
      <c:barChart>
        <c:barDir val="bar"/>
        <c:grouping val="clustered"/>
        <c:varyColors val="0"/>
        <c:ser>
          <c:idx val="0"/>
          <c:order val="0"/>
          <c:tx>
            <c:strRef>
              <c:f>Arkusz1!$B$1</c:f>
              <c:strCache>
                <c:ptCount val="1"/>
                <c:pt idx="0">
                  <c:v>WYDATKI FUNDUSZU PRACY NA INSTRUMENTY I USŁUGI RYNKU PRACY W 2014 ROKU</c:v>
                </c:pt>
              </c:strCache>
            </c:strRef>
          </c:tx>
          <c:invertIfNegative val="0"/>
          <c:dLbls>
            <c:showLegendKey val="0"/>
            <c:showVal val="1"/>
            <c:showCatName val="0"/>
            <c:showSerName val="0"/>
            <c:showPercent val="0"/>
            <c:showBubbleSize val="0"/>
            <c:showLeaderLines val="0"/>
          </c:dLbls>
          <c:cat>
            <c:strRef>
              <c:f>Arkusz1!$A$2:$A$12</c:f>
              <c:strCache>
                <c:ptCount val="11"/>
                <c:pt idx="0">
                  <c:v>studia podyplomowe</c:v>
                </c:pt>
                <c:pt idx="1">
                  <c:v>refundacja kosztów wyposażenia i doposażenia stanowisk pracy</c:v>
                </c:pt>
                <c:pt idx="2">
                  <c:v>szkolenia</c:v>
                </c:pt>
                <c:pt idx="3">
                  <c:v>przygotowanie zawodowe dorosłych</c:v>
                </c:pt>
                <c:pt idx="4">
                  <c:v>staże ( w tym bony stażowe)</c:v>
                </c:pt>
                <c:pt idx="5">
                  <c:v>prace interwencyjne</c:v>
                </c:pt>
                <c:pt idx="6">
                  <c:v>bon zasiedleniowy</c:v>
                </c:pt>
                <c:pt idx="7">
                  <c:v>bon zatrudnieniowy</c:v>
                </c:pt>
                <c:pt idx="8">
                  <c:v>dofinansowanie do wynagrodzenia dla osób powyżej 50 roku życia</c:v>
                </c:pt>
                <c:pt idx="9">
                  <c:v>prace społecznie użyteczne</c:v>
                </c:pt>
                <c:pt idx="10">
                  <c:v>KFS</c:v>
                </c:pt>
              </c:strCache>
            </c:strRef>
          </c:cat>
          <c:val>
            <c:numRef>
              <c:f>Arkusz1!$B$2:$B$12</c:f>
              <c:numCache>
                <c:formatCode>0.0%</c:formatCode>
                <c:ptCount val="11"/>
                <c:pt idx="0">
                  <c:v>1.7500000000000002E-2</c:v>
                </c:pt>
                <c:pt idx="1">
                  <c:v>9.5799999999999996E-2</c:v>
                </c:pt>
                <c:pt idx="2">
                  <c:v>1.89E-2</c:v>
                </c:pt>
                <c:pt idx="3">
                  <c:v>6.3E-3</c:v>
                </c:pt>
                <c:pt idx="4">
                  <c:v>0.16400000000000001</c:v>
                </c:pt>
                <c:pt idx="5">
                  <c:v>1.89E-2</c:v>
                </c:pt>
                <c:pt idx="6">
                  <c:v>3.0000000000000001E-3</c:v>
                </c:pt>
                <c:pt idx="7">
                  <c:v>1E-3</c:v>
                </c:pt>
                <c:pt idx="8">
                  <c:v>1.2999999999999999E-3</c:v>
                </c:pt>
                <c:pt idx="9" formatCode="0.00%">
                  <c:v>2.9999999999999997E-4</c:v>
                </c:pt>
                <c:pt idx="10">
                  <c:v>3.4000000000000002E-2</c:v>
                </c:pt>
              </c:numCache>
            </c:numRef>
          </c:val>
        </c:ser>
        <c:dLbls>
          <c:showLegendKey val="0"/>
          <c:showVal val="0"/>
          <c:showCatName val="0"/>
          <c:showSerName val="0"/>
          <c:showPercent val="0"/>
          <c:showBubbleSize val="0"/>
        </c:dLbls>
        <c:gapWidth val="100"/>
        <c:axId val="126714240"/>
        <c:axId val="126524032"/>
      </c:barChart>
      <c:valAx>
        <c:axId val="126524032"/>
        <c:scaling>
          <c:orientation val="minMax"/>
        </c:scaling>
        <c:delete val="0"/>
        <c:axPos val="b"/>
        <c:numFmt formatCode="0.0%" sourceLinked="1"/>
        <c:majorTickMark val="out"/>
        <c:minorTickMark val="none"/>
        <c:tickLblPos val="nextTo"/>
        <c:crossAx val="126714240"/>
        <c:crosses val="autoZero"/>
        <c:crossBetween val="between"/>
      </c:valAx>
      <c:catAx>
        <c:axId val="126714240"/>
        <c:scaling>
          <c:orientation val="minMax"/>
        </c:scaling>
        <c:delete val="0"/>
        <c:axPos val="l"/>
        <c:majorTickMark val="out"/>
        <c:minorTickMark val="none"/>
        <c:tickLblPos val="nextTo"/>
        <c:spPr>
          <a:solidFill>
            <a:srgbClr val="FFFFCC"/>
          </a:solidFill>
        </c:spPr>
        <c:txPr>
          <a:bodyPr/>
          <a:lstStyle/>
          <a:p>
            <a:pPr>
              <a:defRPr>
                <a:latin typeface="Times New Roman" pitchFamily="18" charset="0"/>
                <a:cs typeface="Times New Roman" pitchFamily="18" charset="0"/>
              </a:defRPr>
            </a:pPr>
            <a:endParaRPr lang="pl-PL"/>
          </a:p>
        </c:txPr>
        <c:crossAx val="126524032"/>
        <c:crosses val="autoZero"/>
        <c:auto val="1"/>
        <c:lblAlgn val="ctr"/>
        <c:lblOffset val="100"/>
        <c:noMultiLvlLbl val="0"/>
      </c:catAx>
      <c:spPr>
        <a:noFill/>
      </c:spPr>
    </c:plotArea>
    <c:plotVisOnly val="1"/>
    <c:dispBlanksAs val="zero"/>
    <c:showDLblsOverMax val="0"/>
  </c:chart>
  <c:spPr>
    <a:solidFill>
      <a:srgbClr val="FFFFCC"/>
    </a:solidFill>
  </c:spPr>
  <c:txPr>
    <a:bodyPr/>
    <a:lstStyle/>
    <a:p>
      <a:pPr>
        <a:defRPr b="1"/>
      </a:pPr>
      <a:endParaRPr lang="pl-PL"/>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pl-PL"/>
              <a:t>UDZIAŁ BEZROBOTNYCH W FORMACH WSPARCIA W RAMACH PROJEKTU DOFINANSOWANEGO </a:t>
            </a:r>
            <a:r>
              <a:rPr lang="pl-PL" baseline="0"/>
              <a:t>Z</a:t>
            </a:r>
            <a:r>
              <a:rPr lang="pl-PL"/>
              <a:t> EFS PO WER</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7430322830391742"/>
          <c:y val="0.28641229547799063"/>
          <c:w val="0.69461325438047961"/>
          <c:h val="0.56348911609929353"/>
        </c:manualLayout>
      </c:layout>
      <c:pie3DChart>
        <c:varyColors val="1"/>
        <c:ser>
          <c:idx val="0"/>
          <c:order val="0"/>
          <c:tx>
            <c:strRef>
              <c:f>Arkusz1!$B$1</c:f>
              <c:strCache>
                <c:ptCount val="1"/>
                <c:pt idx="0">
                  <c:v>UDZIAŁ BEZROBOTNYCH W FORMACH WSPARCIA W RAMACH PROJEKTU DOFINANSOWANEGO W EFS PO WER</c:v>
                </c:pt>
              </c:strCache>
            </c:strRef>
          </c:tx>
          <c:explosion val="25"/>
          <c:dLbls>
            <c:dLbl>
              <c:idx val="0"/>
              <c:layout>
                <c:manualLayout>
                  <c:x val="8.5995312174308849E-2"/>
                  <c:y val="9.58229848134656E-2"/>
                </c:manualLayout>
              </c:layout>
              <c:tx>
                <c:rich>
                  <a:bodyPr/>
                  <a:lstStyle/>
                  <a:p>
                    <a:r>
                      <a:rPr lang="en-US"/>
                      <a:t>staże; 125</a:t>
                    </a:r>
                    <a:r>
                      <a:rPr lang="pl-PL"/>
                      <a:t> osób</a:t>
                    </a:r>
                    <a:endParaRPr lang="en-US"/>
                  </a:p>
                </c:rich>
              </c:tx>
              <c:showLegendKey val="0"/>
              <c:showVal val="1"/>
              <c:showCatName val="1"/>
              <c:showSerName val="0"/>
              <c:showPercent val="0"/>
              <c:showBubbleSize val="0"/>
            </c:dLbl>
            <c:dLbl>
              <c:idx val="1"/>
              <c:layout>
                <c:manualLayout>
                  <c:x val="-0.18239045078846505"/>
                  <c:y val="6.0474791397344019E-2"/>
                </c:manualLayout>
              </c:layout>
              <c:tx>
                <c:rich>
                  <a:bodyPr/>
                  <a:lstStyle/>
                  <a:p>
                    <a:r>
                      <a:rPr lang="en-US"/>
                      <a:t>dotacje na rozpoczęcie działalności gospodarczej; </a:t>
                    </a:r>
                    <a:r>
                      <a:rPr lang="pl-PL"/>
                      <a:t/>
                    </a:r>
                    <a:br>
                      <a:rPr lang="pl-PL"/>
                    </a:br>
                    <a:r>
                      <a:rPr lang="en-US"/>
                      <a:t>19</a:t>
                    </a:r>
                    <a:r>
                      <a:rPr lang="pl-PL"/>
                      <a:t> osób</a:t>
                    </a:r>
                    <a:endParaRPr lang="en-US"/>
                  </a:p>
                </c:rich>
              </c:tx>
              <c:showLegendKey val="0"/>
              <c:showVal val="1"/>
              <c:showCatName val="1"/>
              <c:showSerName val="0"/>
              <c:showPercent val="0"/>
              <c:showBubbleSize val="0"/>
            </c:dLbl>
            <c:dLbl>
              <c:idx val="2"/>
              <c:layout>
                <c:manualLayout>
                  <c:x val="0.21182182859233359"/>
                  <c:y val="-5.9879343440278919E-2"/>
                </c:manualLayout>
              </c:layout>
              <c:tx>
                <c:rich>
                  <a:bodyPr/>
                  <a:lstStyle/>
                  <a:p>
                    <a:r>
                      <a:rPr lang="en-US"/>
                      <a:t>szkolenia; 5</a:t>
                    </a:r>
                    <a:r>
                      <a:rPr lang="pl-PL"/>
                      <a:t> osób</a:t>
                    </a:r>
                    <a:endParaRPr lang="en-US"/>
                  </a:p>
                </c:rich>
              </c:tx>
              <c:showLegendKey val="0"/>
              <c:showVal val="1"/>
              <c:showCatName val="1"/>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1"/>
            <c:showSerName val="0"/>
            <c:showPercent val="0"/>
            <c:showBubbleSize val="0"/>
            <c:showLeaderLines val="1"/>
          </c:dLbls>
          <c:cat>
            <c:strRef>
              <c:f>Arkusz1!$A$2:$A$4</c:f>
              <c:strCache>
                <c:ptCount val="3"/>
                <c:pt idx="0">
                  <c:v>staże</c:v>
                </c:pt>
                <c:pt idx="1">
                  <c:v>dotacje na rozpoczęcie działalności gospodarczej</c:v>
                </c:pt>
                <c:pt idx="2">
                  <c:v>szkolenia</c:v>
                </c:pt>
              </c:strCache>
            </c:strRef>
          </c:cat>
          <c:val>
            <c:numRef>
              <c:f>Arkusz1!$B$2:$B$4</c:f>
              <c:numCache>
                <c:formatCode>General</c:formatCode>
                <c:ptCount val="3"/>
                <c:pt idx="0">
                  <c:v>125</c:v>
                </c:pt>
                <c:pt idx="1">
                  <c:v>19</c:v>
                </c:pt>
                <c:pt idx="2">
                  <c:v>5</c:v>
                </c:pt>
              </c:numCache>
            </c:numRef>
          </c:val>
        </c:ser>
        <c:dLbls>
          <c:showLegendKey val="0"/>
          <c:showVal val="1"/>
          <c:showCatName val="0"/>
          <c:showSerName val="0"/>
          <c:showPercent val="0"/>
          <c:showBubbleSize val="0"/>
          <c:showLeaderLines val="1"/>
        </c:dLbls>
      </c:pie3DChart>
      <c:spPr>
        <a:solidFill>
          <a:srgbClr val="FFFFCC"/>
        </a:solidFill>
      </c:spPr>
    </c:plotArea>
    <c:plotVisOnly val="1"/>
    <c:dispBlanksAs val="gap"/>
    <c:showDLblsOverMax val="0"/>
  </c:chart>
  <c:spPr>
    <a:solidFill>
      <a:srgbClr val="FFFFCC"/>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t>LICZBA OSÓB BEZROBOTNYCH </a:t>
            </a:r>
          </a:p>
          <a:p>
            <a:pPr>
              <a:defRPr sz="1400"/>
            </a:pPr>
            <a:r>
              <a:rPr lang="pl-PL" sz="1400"/>
              <a:t>W 2015 ROKU</a:t>
            </a:r>
          </a:p>
        </c:rich>
      </c:tx>
      <c:overlay val="0"/>
    </c:title>
    <c:autoTitleDeleted val="0"/>
    <c:plotArea>
      <c:layout>
        <c:manualLayout>
          <c:layoutTarget val="inner"/>
          <c:xMode val="edge"/>
          <c:yMode val="edge"/>
          <c:x val="5.6123212216075406E-2"/>
          <c:y val="9.1414424423940849E-2"/>
          <c:w val="0.87103915500698981"/>
          <c:h val="0.61961998615203784"/>
        </c:manualLayout>
      </c:layout>
      <c:barChart>
        <c:barDir val="col"/>
        <c:grouping val="stacked"/>
        <c:varyColors val="0"/>
        <c:ser>
          <c:idx val="0"/>
          <c:order val="0"/>
          <c:tx>
            <c:strRef>
              <c:f>Arkusz1!$B$1</c:f>
              <c:strCache>
                <c:ptCount val="1"/>
                <c:pt idx="0">
                  <c:v>Liczba bezrobotnych ogółem</c:v>
                </c:pt>
              </c:strCache>
            </c:strRef>
          </c:tx>
          <c:spPr>
            <a:solidFill>
              <a:srgbClr val="FFFF00"/>
            </a:solidFill>
            <a:effectLst>
              <a:outerShdw blurRad="50800" dist="38100" dir="2700000" algn="tl" rotWithShape="0">
                <a:prstClr val="black">
                  <a:alpha val="40000"/>
                </a:prstClr>
              </a:outerShdw>
            </a:effectLst>
            <a:scene3d>
              <a:camera prst="orthographicFront"/>
              <a:lightRig rig="threePt" dir="t"/>
            </a:scene3d>
            <a:sp3d>
              <a:bevelT w="190500" h="38100"/>
            </a:sp3d>
          </c:spPr>
          <c:invertIfNegative val="0"/>
          <c:dLbls>
            <c:txPr>
              <a:bodyPr/>
              <a:lstStyle/>
              <a:p>
                <a:pPr>
                  <a:defRPr b="1"/>
                </a:pPr>
                <a:endParaRPr lang="pl-PL"/>
              </a:p>
            </c:txPr>
            <c:dLblPos val="ctr"/>
            <c:showLegendKey val="0"/>
            <c:showVal val="1"/>
            <c:showCatName val="0"/>
            <c:showSerName val="0"/>
            <c:showPercent val="0"/>
            <c:showBubbleSize val="0"/>
            <c:showLeaderLines val="0"/>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2721</c:v>
                </c:pt>
                <c:pt idx="1">
                  <c:v>2688</c:v>
                </c:pt>
                <c:pt idx="2">
                  <c:v>2687</c:v>
                </c:pt>
                <c:pt idx="3">
                  <c:v>2610</c:v>
                </c:pt>
                <c:pt idx="4">
                  <c:v>2473</c:v>
                </c:pt>
                <c:pt idx="5">
                  <c:v>2355</c:v>
                </c:pt>
                <c:pt idx="6">
                  <c:v>2258</c:v>
                </c:pt>
                <c:pt idx="7">
                  <c:v>2200</c:v>
                </c:pt>
                <c:pt idx="8">
                  <c:v>2216</c:v>
                </c:pt>
                <c:pt idx="9">
                  <c:v>2206</c:v>
                </c:pt>
                <c:pt idx="10">
                  <c:v>2212</c:v>
                </c:pt>
                <c:pt idx="11">
                  <c:v>2186</c:v>
                </c:pt>
              </c:numCache>
            </c:numRef>
          </c:val>
        </c:ser>
        <c:ser>
          <c:idx val="1"/>
          <c:order val="1"/>
          <c:tx>
            <c:strRef>
              <c:f>Arkusz1!$C$1</c:f>
              <c:strCache>
                <c:ptCount val="1"/>
                <c:pt idx="0">
                  <c:v>Liczba bezrobotnych kobiet</c:v>
                </c:pt>
              </c:strCache>
            </c:strRef>
          </c:tx>
          <c:spPr>
            <a:solidFill>
              <a:srgbClr val="41AD4E"/>
            </a:solidFill>
            <a:ln>
              <a:solidFill>
                <a:srgbClr val="33CC33"/>
              </a:solidFill>
            </a:ln>
            <a:effectLst>
              <a:innerShdw blurRad="63500" dist="50800" dir="16200000">
                <a:prstClr val="black">
                  <a:alpha val="50000"/>
                </a:prstClr>
              </a:innerShdw>
            </a:effectLst>
            <a:scene3d>
              <a:camera prst="orthographicFront"/>
              <a:lightRig rig="threePt" dir="t"/>
            </a:scene3d>
            <a:sp3d>
              <a:bevelT w="190500" h="38100"/>
            </a:sp3d>
          </c:spPr>
          <c:invertIfNegative val="0"/>
          <c:dLbls>
            <c:txPr>
              <a:bodyPr/>
              <a:lstStyle/>
              <a:p>
                <a:pPr>
                  <a:defRPr b="1"/>
                </a:pPr>
                <a:endParaRPr lang="pl-PL"/>
              </a:p>
            </c:txPr>
            <c:dLblPos val="ctr"/>
            <c:showLegendKey val="0"/>
            <c:showVal val="1"/>
            <c:showCatName val="0"/>
            <c:showSerName val="0"/>
            <c:showPercent val="0"/>
            <c:showBubbleSize val="0"/>
            <c:showLeaderLines val="0"/>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1572</c:v>
                </c:pt>
                <c:pt idx="1">
                  <c:v>1520</c:v>
                </c:pt>
                <c:pt idx="2">
                  <c:v>1505</c:v>
                </c:pt>
                <c:pt idx="3">
                  <c:v>1482</c:v>
                </c:pt>
                <c:pt idx="4">
                  <c:v>1394</c:v>
                </c:pt>
                <c:pt idx="5">
                  <c:v>1347</c:v>
                </c:pt>
                <c:pt idx="6">
                  <c:v>1286</c:v>
                </c:pt>
                <c:pt idx="7">
                  <c:v>1268</c:v>
                </c:pt>
                <c:pt idx="8">
                  <c:v>1313</c:v>
                </c:pt>
                <c:pt idx="9">
                  <c:v>1304</c:v>
                </c:pt>
                <c:pt idx="10">
                  <c:v>1310</c:v>
                </c:pt>
                <c:pt idx="11">
                  <c:v>1305</c:v>
                </c:pt>
              </c:numCache>
            </c:numRef>
          </c:val>
        </c:ser>
        <c:dLbls>
          <c:showLegendKey val="0"/>
          <c:showVal val="1"/>
          <c:showCatName val="0"/>
          <c:showSerName val="0"/>
          <c:showPercent val="0"/>
          <c:showBubbleSize val="0"/>
        </c:dLbls>
        <c:gapWidth val="150"/>
        <c:overlap val="100"/>
        <c:axId val="102527360"/>
        <c:axId val="102528896"/>
      </c:barChart>
      <c:catAx>
        <c:axId val="102527360"/>
        <c:scaling>
          <c:orientation val="minMax"/>
        </c:scaling>
        <c:delete val="0"/>
        <c:axPos val="b"/>
        <c:majorTickMark val="out"/>
        <c:minorTickMark val="none"/>
        <c:tickLblPos val="nextTo"/>
        <c:txPr>
          <a:bodyPr/>
          <a:lstStyle/>
          <a:p>
            <a:pPr>
              <a:defRPr b="1"/>
            </a:pPr>
            <a:endParaRPr lang="pl-PL"/>
          </a:p>
        </c:txPr>
        <c:crossAx val="102528896"/>
        <c:crosses val="autoZero"/>
        <c:auto val="1"/>
        <c:lblAlgn val="ctr"/>
        <c:lblOffset val="100"/>
        <c:noMultiLvlLbl val="0"/>
      </c:catAx>
      <c:valAx>
        <c:axId val="102528896"/>
        <c:scaling>
          <c:orientation val="minMax"/>
        </c:scaling>
        <c:delete val="1"/>
        <c:axPos val="l"/>
        <c:numFmt formatCode="General" sourceLinked="1"/>
        <c:majorTickMark val="out"/>
        <c:minorTickMark val="none"/>
        <c:tickLblPos val="none"/>
        <c:crossAx val="102527360"/>
        <c:crosses val="autoZero"/>
        <c:crossBetween val="between"/>
      </c:valAx>
      <c:spPr>
        <a:solidFill>
          <a:srgbClr val="FFFFCC"/>
        </a:solidFill>
      </c:spPr>
    </c:plotArea>
    <c:legend>
      <c:legendPos val="b"/>
      <c:overlay val="0"/>
    </c:legend>
    <c:plotVisOnly val="1"/>
    <c:dispBlanksAs val="gap"/>
    <c:showDLblsOverMax val="0"/>
  </c:chart>
  <c:spPr>
    <a:solidFill>
      <a:srgbClr val="FFFFCC"/>
    </a:solidFill>
  </c:spPr>
  <c:txPr>
    <a:bodyPr/>
    <a:lstStyle/>
    <a:p>
      <a:pPr>
        <a:defRPr>
          <a:latin typeface="Times New Roman" pitchFamily="18" charset="0"/>
          <a:cs typeface="Times New Roman" pitchFamily="18" charset="0"/>
        </a:defRPr>
      </a:pPr>
      <a:endParaRPr lang="pl-P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latin typeface="Times New Roman" panose="02020603050405020304" pitchFamily="18" charset="0"/>
                <a:cs typeface="Times New Roman" panose="02020603050405020304" pitchFamily="18" charset="0"/>
              </a:rPr>
              <a:t>UDZIAŁ BEZROBOTNYCH W FORMACH WSPARCIA </a:t>
            </a:r>
            <a:r>
              <a:rPr lang="pl-PL" sz="1400">
                <a:latin typeface="Times New Roman" panose="02020603050405020304" pitchFamily="18" charset="0"/>
                <a:cs typeface="Times New Roman" panose="02020603050405020304" pitchFamily="18" charset="0"/>
              </a:rPr>
              <a:t/>
            </a:r>
            <a:br>
              <a:rPr lang="pl-PL"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W RAMACH PROJEKTU DOFINANSOWANEGO </a:t>
            </a:r>
            <a:r>
              <a:rPr lang="pl-PL" sz="1400">
                <a:latin typeface="Times New Roman" panose="02020603050405020304" pitchFamily="18" charset="0"/>
                <a:cs typeface="Times New Roman" panose="02020603050405020304" pitchFamily="18" charset="0"/>
              </a:rPr>
              <a:t/>
            </a:r>
            <a:br>
              <a:rPr lang="pl-PL"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Z EFS RPO </a:t>
            </a:r>
          </a:p>
        </c:rich>
      </c:tx>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886476485521276"/>
          <c:y val="0.22411267027375767"/>
          <c:w val="0.68145208898068066"/>
          <c:h val="0.59925218844851103"/>
        </c:manualLayout>
      </c:layout>
      <c:pie3DChart>
        <c:varyColors val="1"/>
        <c:ser>
          <c:idx val="0"/>
          <c:order val="0"/>
          <c:tx>
            <c:strRef>
              <c:f>Arkusz1!$B$1</c:f>
              <c:strCache>
                <c:ptCount val="1"/>
                <c:pt idx="0">
                  <c:v>UDZIAŁ BEZROBOTNYCH W FORMACH WSPARCIA W RAMACH PROJEKTU DOFINANSOWANEGO Z EFS RPO </c:v>
                </c:pt>
              </c:strCache>
            </c:strRef>
          </c:tx>
          <c:explosion val="25"/>
          <c:dLbls>
            <c:dLbl>
              <c:idx val="0"/>
              <c:layout>
                <c:manualLayout>
                  <c:x val="8.9073927360722623E-3"/>
                  <c:y val="-0.16490311872780608"/>
                </c:manualLayout>
              </c:layout>
              <c:tx>
                <c:rich>
                  <a:bodyPr/>
                  <a:lstStyle/>
                  <a:p>
                    <a:r>
                      <a:rPr lang="en-US"/>
                      <a:t>staż; 22</a:t>
                    </a:r>
                    <a:r>
                      <a:rPr lang="pl-PL"/>
                      <a:t> osoby</a:t>
                    </a:r>
                    <a:endParaRPr lang="en-US"/>
                  </a:p>
                </c:rich>
              </c:tx>
              <c:showLegendKey val="0"/>
              <c:showVal val="1"/>
              <c:showCatName val="1"/>
              <c:showSerName val="0"/>
              <c:showPercent val="0"/>
              <c:showBubbleSize val="0"/>
            </c:dLbl>
            <c:dLbl>
              <c:idx val="1"/>
              <c:layout>
                <c:manualLayout>
                  <c:x val="-1.3942990903175372E-2"/>
                  <c:y val="5.0577586892547523E-2"/>
                </c:manualLayout>
              </c:layout>
              <c:tx>
                <c:rich>
                  <a:bodyPr/>
                  <a:lstStyle/>
                  <a:p>
                    <a:r>
                      <a:rPr lang="en-US"/>
                      <a:t>dotacje na rozpoczęcie działalności gospodarczej; </a:t>
                    </a:r>
                    <a:r>
                      <a:rPr lang="pl-PL"/>
                      <a:t/>
                    </a:r>
                    <a:br>
                      <a:rPr lang="pl-PL"/>
                    </a:br>
                    <a:r>
                      <a:rPr lang="en-US"/>
                      <a:t>18</a:t>
                    </a:r>
                    <a:r>
                      <a:rPr lang="pl-PL"/>
                      <a:t> osób</a:t>
                    </a:r>
                    <a:endParaRPr lang="en-US"/>
                  </a:p>
                </c:rich>
              </c:tx>
              <c:showLegendKey val="0"/>
              <c:showVal val="1"/>
              <c:showCatName val="1"/>
              <c:showSerName val="0"/>
              <c:showPercent val="0"/>
              <c:showBubbleSize val="0"/>
            </c:dLbl>
            <c:dLbl>
              <c:idx val="2"/>
              <c:layout>
                <c:manualLayout>
                  <c:x val="-0.11465108458780422"/>
                  <c:y val="5.4123280044539847E-2"/>
                </c:manualLayout>
              </c:layout>
              <c:tx>
                <c:rich>
                  <a:bodyPr/>
                  <a:lstStyle/>
                  <a:p>
                    <a:r>
                      <a:rPr lang="en-US"/>
                      <a:t>szkolenia; 10</a:t>
                    </a:r>
                    <a:r>
                      <a:rPr lang="pl-PL"/>
                      <a:t> osób</a:t>
                    </a:r>
                    <a:endParaRPr lang="en-US"/>
                  </a:p>
                </c:rich>
              </c:tx>
              <c:showLegendKey val="0"/>
              <c:showVal val="1"/>
              <c:showCatName val="1"/>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1"/>
            <c:showSerName val="0"/>
            <c:showPercent val="0"/>
            <c:showBubbleSize val="0"/>
            <c:showLeaderLines val="1"/>
          </c:dLbls>
          <c:cat>
            <c:strRef>
              <c:f>Arkusz1!$A$2:$A$4</c:f>
              <c:strCache>
                <c:ptCount val="3"/>
                <c:pt idx="0">
                  <c:v>staż</c:v>
                </c:pt>
                <c:pt idx="1">
                  <c:v>dotacje na rozpoczęcie działalności gospodarczej</c:v>
                </c:pt>
                <c:pt idx="2">
                  <c:v>szkolenia</c:v>
                </c:pt>
              </c:strCache>
            </c:strRef>
          </c:cat>
          <c:val>
            <c:numRef>
              <c:f>Arkusz1!$B$2:$B$4</c:f>
              <c:numCache>
                <c:formatCode>General</c:formatCode>
                <c:ptCount val="3"/>
                <c:pt idx="0">
                  <c:v>22</c:v>
                </c:pt>
                <c:pt idx="1">
                  <c:v>18</c:v>
                </c:pt>
                <c:pt idx="2">
                  <c:v>10</c:v>
                </c:pt>
              </c:numCache>
            </c:numRef>
          </c:val>
        </c:ser>
        <c:dLbls>
          <c:showLegendKey val="0"/>
          <c:showVal val="1"/>
          <c:showCatName val="0"/>
          <c:showSerName val="0"/>
          <c:showPercent val="0"/>
          <c:showBubbleSize val="0"/>
          <c:showLeaderLines val="1"/>
        </c:dLbls>
      </c:pie3DChart>
    </c:plotArea>
    <c:plotVisOnly val="1"/>
    <c:dispBlanksAs val="gap"/>
    <c:showDLblsOverMax val="0"/>
  </c:chart>
  <c:spPr>
    <a:solidFill>
      <a:srgbClr val="FFFFCC"/>
    </a:solidFill>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WYDATKI POWIATOWEGO</a:t>
            </a:r>
            <a:r>
              <a:rPr lang="pl-PL" sz="1400" baseline="0">
                <a:latin typeface="Times New Roman" pitchFamily="18" charset="0"/>
                <a:cs typeface="Times New Roman" pitchFamily="18" charset="0"/>
              </a:rPr>
              <a:t> URZ</a:t>
            </a:r>
            <a:r>
              <a:rPr lang="en-US" sz="1400">
                <a:latin typeface="Times New Roman" pitchFamily="18" charset="0"/>
                <a:cs typeface="Times New Roman" pitchFamily="18" charset="0"/>
              </a:rPr>
              <a:t>ĘDU PRACY </a:t>
            </a:r>
            <a:r>
              <a:rPr lang="pl-PL" sz="1400">
                <a:latin typeface="Times New Roman" pitchFamily="18" charset="0"/>
                <a:cs typeface="Times New Roman" pitchFamily="18" charset="0"/>
              </a:rPr>
              <a:t/>
            </a:r>
            <a:br>
              <a:rPr lang="pl-PL" sz="1400">
                <a:latin typeface="Times New Roman" pitchFamily="18" charset="0"/>
                <a:cs typeface="Times New Roman" pitchFamily="18" charset="0"/>
              </a:rPr>
            </a:br>
            <a:r>
              <a:rPr lang="en-US" sz="1400">
                <a:latin typeface="Times New Roman" pitchFamily="18" charset="0"/>
                <a:cs typeface="Times New Roman" pitchFamily="18" charset="0"/>
              </a:rPr>
              <a:t>W MYSŁOWICACH </a:t>
            </a:r>
            <a:endParaRPr lang="pl-PL" sz="1400">
              <a:latin typeface="Times New Roman" pitchFamily="18" charset="0"/>
              <a:cs typeface="Times New Roman" pitchFamily="18" charset="0"/>
            </a:endParaRPr>
          </a:p>
          <a:p>
            <a:pPr>
              <a:defRPr sz="1400">
                <a:latin typeface="Times New Roman" pitchFamily="18" charset="0"/>
                <a:cs typeface="Times New Roman" pitchFamily="18" charset="0"/>
              </a:defRPr>
            </a:pPr>
            <a:r>
              <a:rPr lang="en-US" sz="1400">
                <a:latin typeface="Times New Roman" pitchFamily="18" charset="0"/>
                <a:cs typeface="Times New Roman" pitchFamily="18" charset="0"/>
              </a:rPr>
              <a:t>OGÓŁEM W 2015 ROKU</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669973669559246"/>
          <c:y val="0.30500622906007718"/>
          <c:w val="0.66660052660881508"/>
          <c:h val="0.57068923653265813"/>
        </c:manualLayout>
      </c:layout>
      <c:pie3DChart>
        <c:varyColors val="1"/>
        <c:ser>
          <c:idx val="0"/>
          <c:order val="0"/>
          <c:tx>
            <c:strRef>
              <c:f>Arkusz1!$B$1</c:f>
              <c:strCache>
                <c:ptCount val="1"/>
                <c:pt idx="0">
                  <c:v>WYDATKI POWIATOWEGO UZRĘDU PRACY W MYSŁOWICACH OGÓŁEM W 2015 ROKU</c:v>
                </c:pt>
              </c:strCache>
            </c:strRef>
          </c:tx>
          <c:explosion val="25"/>
          <c:dLbls>
            <c:dLbl>
              <c:idx val="0"/>
              <c:layout>
                <c:manualLayout>
                  <c:x val="-3.8668491797377004E-2"/>
                  <c:y val="-1.0662941325882651E-2"/>
                </c:manualLayout>
              </c:layout>
              <c:tx>
                <c:rich>
                  <a:bodyPr/>
                  <a:lstStyle/>
                  <a:p>
                    <a:r>
                      <a:rPr lang="en-US"/>
                      <a:t>dodatki aktywizacyjne;</a:t>
                    </a:r>
                    <a:r>
                      <a:rPr lang="pl-PL"/>
                      <a:t/>
                    </a:r>
                    <a:br>
                      <a:rPr lang="pl-PL"/>
                    </a:br>
                    <a:r>
                      <a:rPr lang="en-US"/>
                      <a:t> 2,53</a:t>
                    </a:r>
                    <a:r>
                      <a:rPr lang="pl-PL"/>
                      <a:t> %</a:t>
                    </a:r>
                    <a:endParaRPr lang="en-US"/>
                  </a:p>
                </c:rich>
              </c:tx>
              <c:showLegendKey val="0"/>
              <c:showVal val="1"/>
              <c:showCatName val="1"/>
              <c:showSerName val="0"/>
              <c:showPercent val="0"/>
              <c:showBubbleSize val="0"/>
            </c:dLbl>
            <c:dLbl>
              <c:idx val="1"/>
              <c:layout>
                <c:manualLayout>
                  <c:x val="0.20117377672288567"/>
                  <c:y val="-1.7235047746691236E-2"/>
                </c:manualLayout>
              </c:layout>
              <c:tx>
                <c:rich>
                  <a:bodyPr/>
                  <a:lstStyle/>
                  <a:p>
                    <a:r>
                      <a:rPr lang="en-US"/>
                      <a:t>badania lekarskie; 0,05</a:t>
                    </a:r>
                    <a:r>
                      <a:rPr lang="pl-PL"/>
                      <a:t> %</a:t>
                    </a:r>
                    <a:endParaRPr lang="en-US"/>
                  </a:p>
                </c:rich>
              </c:tx>
              <c:showLegendKey val="0"/>
              <c:showVal val="1"/>
              <c:showCatName val="1"/>
              <c:showSerName val="0"/>
              <c:showPercent val="0"/>
              <c:showBubbleSize val="0"/>
            </c:dLbl>
            <c:dLbl>
              <c:idx val="2"/>
              <c:layout>
                <c:manualLayout>
                  <c:x val="-5.8160552897395003E-2"/>
                  <c:y val="0.28242949807485518"/>
                </c:manualLayout>
              </c:layout>
              <c:tx>
                <c:rich>
                  <a:bodyPr/>
                  <a:lstStyle/>
                  <a:p>
                    <a:r>
                      <a:rPr lang="en-US"/>
                      <a:t>aktywne formy przeciwdziałaniu bezrobociu; 49,15</a:t>
                    </a:r>
                    <a:r>
                      <a:rPr lang="pl-PL"/>
                      <a:t> %</a:t>
                    </a:r>
                    <a:endParaRPr lang="en-US"/>
                  </a:p>
                </c:rich>
              </c:tx>
              <c:showLegendKey val="0"/>
              <c:showVal val="1"/>
              <c:showCatName val="1"/>
              <c:showSerName val="0"/>
              <c:showPercent val="0"/>
              <c:showBubbleSize val="0"/>
            </c:dLbl>
            <c:dLbl>
              <c:idx val="3"/>
              <c:layout>
                <c:manualLayout>
                  <c:x val="1.8171101818014412E-2"/>
                  <c:y val="0.38433253135024908"/>
                </c:manualLayout>
              </c:layout>
              <c:tx>
                <c:rich>
                  <a:bodyPr/>
                  <a:lstStyle/>
                  <a:p>
                    <a:r>
                      <a:rPr lang="en-US"/>
                      <a:t>zasiłki dla bezrobotnych; </a:t>
                    </a:r>
                    <a:r>
                      <a:rPr lang="pl-PL"/>
                      <a:t/>
                    </a:r>
                    <a:br>
                      <a:rPr lang="pl-PL"/>
                    </a:br>
                    <a:r>
                      <a:rPr lang="en-US"/>
                      <a:t>45,68</a:t>
                    </a:r>
                    <a:r>
                      <a:rPr lang="pl-PL"/>
                      <a:t> %</a:t>
                    </a:r>
                    <a:endParaRPr lang="en-US"/>
                  </a:p>
                </c:rich>
              </c:tx>
              <c:showLegendKey val="0"/>
              <c:showVal val="1"/>
              <c:showCatName val="1"/>
              <c:showSerName val="0"/>
              <c:showPercent val="0"/>
              <c:showBubbleSize val="0"/>
            </c:dLbl>
            <c:dLbl>
              <c:idx val="4"/>
              <c:layout>
                <c:manualLayout>
                  <c:x val="-0.21526805560788187"/>
                  <c:y val="-3.0575082370022936E-2"/>
                </c:manualLayout>
              </c:layout>
              <c:tx>
                <c:rich>
                  <a:bodyPr/>
                  <a:lstStyle/>
                  <a:p>
                    <a:r>
                      <a:rPr lang="en-US"/>
                      <a:t>KFS; 2,59</a:t>
                    </a:r>
                    <a:r>
                      <a:rPr lang="pl-PL"/>
                      <a:t> %</a:t>
                    </a:r>
                    <a:endParaRPr lang="en-US"/>
                  </a:p>
                </c:rich>
              </c:tx>
              <c:showLegendKey val="0"/>
              <c:showVal val="1"/>
              <c:showCatName val="1"/>
              <c:showSerName val="0"/>
              <c:showPercent val="0"/>
              <c:showBubbleSize val="0"/>
            </c:dLbl>
            <c:txPr>
              <a:bodyPr/>
              <a:lstStyle/>
              <a:p>
                <a:pPr>
                  <a:defRPr b="1">
                    <a:latin typeface="Times New Roman" pitchFamily="18" charset="0"/>
                    <a:cs typeface="Times New Roman" pitchFamily="18" charset="0"/>
                  </a:defRPr>
                </a:pPr>
                <a:endParaRPr lang="pl-PL"/>
              </a:p>
            </c:txPr>
            <c:showLegendKey val="0"/>
            <c:showVal val="1"/>
            <c:showCatName val="1"/>
            <c:showSerName val="0"/>
            <c:showPercent val="0"/>
            <c:showBubbleSize val="0"/>
            <c:showLeaderLines val="1"/>
          </c:dLbls>
          <c:cat>
            <c:strRef>
              <c:f>Arkusz1!$A$2:$A$6</c:f>
              <c:strCache>
                <c:ptCount val="5"/>
                <c:pt idx="0">
                  <c:v>dodatki aktywizacyjne</c:v>
                </c:pt>
                <c:pt idx="1">
                  <c:v>badania lekarskie</c:v>
                </c:pt>
                <c:pt idx="2">
                  <c:v>aktywne formy przeciwdziałaniu bezrobociu</c:v>
                </c:pt>
                <c:pt idx="3">
                  <c:v>zasiłki dla bezrobotnych</c:v>
                </c:pt>
                <c:pt idx="4">
                  <c:v>KFS</c:v>
                </c:pt>
              </c:strCache>
            </c:strRef>
          </c:cat>
          <c:val>
            <c:numRef>
              <c:f>Arkusz1!$B$2:$B$6</c:f>
              <c:numCache>
                <c:formatCode>General</c:formatCode>
                <c:ptCount val="5"/>
                <c:pt idx="0">
                  <c:v>2.5299999999999998</c:v>
                </c:pt>
                <c:pt idx="1">
                  <c:v>0.05</c:v>
                </c:pt>
                <c:pt idx="2">
                  <c:v>49.15</c:v>
                </c:pt>
                <c:pt idx="3">
                  <c:v>45.68</c:v>
                </c:pt>
                <c:pt idx="4">
                  <c:v>2.59</c:v>
                </c:pt>
              </c:numCache>
            </c:numRef>
          </c:val>
        </c:ser>
        <c:dLbls>
          <c:showLegendKey val="0"/>
          <c:showVal val="1"/>
          <c:showCatName val="0"/>
          <c:showSerName val="0"/>
          <c:showPercent val="0"/>
          <c:showBubbleSize val="0"/>
          <c:showLeaderLines val="1"/>
        </c:dLbls>
      </c:pie3DChart>
    </c:plotArea>
    <c:plotVisOnly val="1"/>
    <c:dispBlanksAs val="zero"/>
    <c:showDLblsOverMax val="0"/>
  </c:chart>
  <c:spPr>
    <a:solidFill>
      <a:srgbClr val="FFFFCC"/>
    </a:solidFill>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pl-PL"/>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Arkusz1!$B$1</c:f>
              <c:strCache>
                <c:ptCount val="1"/>
                <c:pt idx="0">
                  <c:v>WYDATKI ZE ŚRODKÓW PFRON W 2015 ROKU</c:v>
                </c:pt>
              </c:strCache>
            </c:strRef>
          </c:tx>
          <c:explosion val="25"/>
          <c:dLbls>
            <c:dLbl>
              <c:idx val="0"/>
              <c:layout>
                <c:manualLayout>
                  <c:x val="3.8807232429279817E-2"/>
                  <c:y val="-8.4987808476603227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stypendia stażowe; 20,7</a:t>
                    </a:r>
                    <a:r>
                      <a:rPr lang="pl-PL" b="1">
                        <a:latin typeface="Times New Roman" pitchFamily="18" charset="0"/>
                        <a:cs typeface="Times New Roman" pitchFamily="18" charset="0"/>
                      </a:rPr>
                      <a:t> %</a:t>
                    </a:r>
                    <a:endParaRPr lang="en-US" b="1">
                      <a:latin typeface="Times New Roman" pitchFamily="18" charset="0"/>
                      <a:cs typeface="Times New Roman" pitchFamily="18" charset="0"/>
                    </a:endParaRPr>
                  </a:p>
                </c:rich>
              </c:tx>
              <c:spPr/>
              <c:dLblPos val="bestFit"/>
              <c:showLegendKey val="0"/>
              <c:showVal val="1"/>
              <c:showCatName val="1"/>
              <c:showSerName val="0"/>
              <c:showPercent val="0"/>
              <c:showBubbleSize val="0"/>
            </c:dLbl>
            <c:dLbl>
              <c:idx val="1"/>
              <c:layout>
                <c:manualLayout>
                  <c:x val="3.4722222222222224E-2"/>
                  <c:y val="8.4425036390102057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refundacja kosztów wyposażenia i doposażenia stanowisk pracy; 79,3</a:t>
                    </a:r>
                    <a:r>
                      <a:rPr lang="pl-PL" b="1">
                        <a:latin typeface="Times New Roman" pitchFamily="18" charset="0"/>
                        <a:cs typeface="Times New Roman" pitchFamily="18" charset="0"/>
                      </a:rPr>
                      <a:t> %</a:t>
                    </a:r>
                    <a:endParaRPr lang="en-US" b="1">
                      <a:latin typeface="Times New Roman" pitchFamily="18" charset="0"/>
                      <a:cs typeface="Times New Roman" pitchFamily="18" charset="0"/>
                    </a:endParaRPr>
                  </a:p>
                </c:rich>
              </c:tx>
              <c:spPr/>
              <c:dLblPos val="bestFit"/>
              <c:showLegendKey val="0"/>
              <c:showVal val="1"/>
              <c:showCatName val="1"/>
              <c:showSerName val="0"/>
              <c:showPercent val="0"/>
              <c:showBubbleSize val="0"/>
            </c:dLbl>
            <c:dLblPos val="outEnd"/>
            <c:showLegendKey val="0"/>
            <c:showVal val="1"/>
            <c:showCatName val="1"/>
            <c:showSerName val="0"/>
            <c:showPercent val="0"/>
            <c:showBubbleSize val="0"/>
            <c:showLeaderLines val="1"/>
          </c:dLbls>
          <c:cat>
            <c:strRef>
              <c:f>Arkusz1!$A$2:$A$3</c:f>
              <c:strCache>
                <c:ptCount val="2"/>
                <c:pt idx="0">
                  <c:v>stypendia stażowe</c:v>
                </c:pt>
                <c:pt idx="1">
                  <c:v>refundacja kosztów wyposażenia i doposażenia stanowisk pracy</c:v>
                </c:pt>
              </c:strCache>
            </c:strRef>
          </c:cat>
          <c:val>
            <c:numRef>
              <c:f>Arkusz1!$B$2:$B$3</c:f>
              <c:numCache>
                <c:formatCode>General</c:formatCode>
                <c:ptCount val="2"/>
                <c:pt idx="0">
                  <c:v>20.7</c:v>
                </c:pt>
                <c:pt idx="1">
                  <c:v>79.3</c:v>
                </c:pt>
              </c:numCache>
            </c:numRef>
          </c:val>
        </c:ser>
        <c:dLbls>
          <c:showLegendKey val="0"/>
          <c:showVal val="1"/>
          <c:showCatName val="0"/>
          <c:showSerName val="0"/>
          <c:showPercent val="0"/>
          <c:showBubbleSize val="0"/>
          <c:showLeaderLines val="1"/>
        </c:dLbls>
      </c:pie3DChart>
      <c:spPr>
        <a:solidFill>
          <a:srgbClr val="FFFFCC"/>
        </a:solidFill>
      </c:spPr>
    </c:plotArea>
    <c:plotVisOnly val="1"/>
    <c:dispBlanksAs val="zero"/>
    <c:showDLblsOverMax val="0"/>
  </c:chart>
  <c:spPr>
    <a:solidFill>
      <a:srgbClr val="FFFFCC"/>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400">
                <a:latin typeface="Times New Roman" pitchFamily="18" charset="0"/>
                <a:cs typeface="Times New Roman" pitchFamily="18" charset="0"/>
              </a:defRPr>
            </a:pPr>
            <a:r>
              <a:rPr lang="pl-PL" sz="1400">
                <a:latin typeface="Times New Roman" pitchFamily="18" charset="0"/>
                <a:cs typeface="Times New Roman" pitchFamily="18" charset="0"/>
              </a:rPr>
              <a:t>LICZBA OSÓB BEZROBOTNYCH </a:t>
            </a:r>
          </a:p>
          <a:p>
            <a:pPr>
              <a:defRPr sz="1400">
                <a:latin typeface="Times New Roman" pitchFamily="18" charset="0"/>
                <a:cs typeface="Times New Roman" pitchFamily="18" charset="0"/>
              </a:defRPr>
            </a:pPr>
            <a:r>
              <a:rPr lang="pl-PL" sz="1400">
                <a:latin typeface="Times New Roman" pitchFamily="18" charset="0"/>
                <a:cs typeface="Times New Roman" pitchFamily="18" charset="0"/>
              </a:rPr>
              <a:t>w latach 2014-2015</a:t>
            </a:r>
          </a:p>
        </c:rich>
      </c:tx>
      <c:overlay val="0"/>
    </c:title>
    <c:autoTitleDeleted val="0"/>
    <c:plotArea>
      <c:layout/>
      <c:barChart>
        <c:barDir val="col"/>
        <c:grouping val="clustered"/>
        <c:varyColors val="0"/>
        <c:ser>
          <c:idx val="0"/>
          <c:order val="0"/>
          <c:tx>
            <c:strRef>
              <c:f>Arkusz1!$B$1</c:f>
              <c:strCache>
                <c:ptCount val="1"/>
                <c:pt idx="0">
                  <c:v>liczba bezrobotnych ogółem</c:v>
                </c:pt>
              </c:strCache>
            </c:strRef>
          </c:tx>
          <c:spPr>
            <a:scene3d>
              <a:camera prst="orthographicFront"/>
              <a:lightRig rig="threePt" dir="t"/>
            </a:scene3d>
            <a:sp3d>
              <a:bevelT w="190500" h="38100"/>
            </a:sp3d>
          </c:spPr>
          <c:invertIfNegative val="0"/>
          <c:dLbls>
            <c:txPr>
              <a:bodyPr/>
              <a:lstStyle/>
              <a:p>
                <a:pPr>
                  <a:defRPr sz="1100">
                    <a:latin typeface="Times New Roman" pitchFamily="18" charset="0"/>
                    <a:cs typeface="Times New Roman" pitchFamily="18" charset="0"/>
                  </a:defRPr>
                </a:pPr>
                <a:endParaRPr lang="pl-PL"/>
              </a:p>
            </c:txPr>
            <c:dLblPos val="ctr"/>
            <c:showLegendKey val="0"/>
            <c:showVal val="1"/>
            <c:showCatName val="0"/>
            <c:showSerName val="0"/>
            <c:showPercent val="0"/>
            <c:showBubbleSize val="0"/>
            <c:showLeaderLines val="0"/>
          </c:dLbls>
          <c:cat>
            <c:numRef>
              <c:f>Arkusz1!$A$2:$A$3</c:f>
              <c:numCache>
                <c:formatCode>General</c:formatCode>
                <c:ptCount val="2"/>
                <c:pt idx="0">
                  <c:v>2014</c:v>
                </c:pt>
                <c:pt idx="1">
                  <c:v>2015</c:v>
                </c:pt>
              </c:numCache>
            </c:numRef>
          </c:cat>
          <c:val>
            <c:numRef>
              <c:f>Arkusz1!$B$2:$B$3</c:f>
              <c:numCache>
                <c:formatCode>General</c:formatCode>
                <c:ptCount val="2"/>
                <c:pt idx="0">
                  <c:v>2571</c:v>
                </c:pt>
                <c:pt idx="1">
                  <c:v>2186</c:v>
                </c:pt>
              </c:numCache>
            </c:numRef>
          </c:val>
        </c:ser>
        <c:ser>
          <c:idx val="1"/>
          <c:order val="1"/>
          <c:tx>
            <c:strRef>
              <c:f>Arkusz1!$C$1</c:f>
              <c:strCache>
                <c:ptCount val="1"/>
                <c:pt idx="0">
                  <c:v>liczba bezrobotnych kobiet</c:v>
                </c:pt>
              </c:strCache>
            </c:strRef>
          </c:tx>
          <c:spPr>
            <a:scene3d>
              <a:camera prst="orthographicFront"/>
              <a:lightRig rig="threePt" dir="t"/>
            </a:scene3d>
            <a:sp3d>
              <a:bevelT w="190500" h="38100"/>
            </a:sp3d>
          </c:spPr>
          <c:invertIfNegative val="0"/>
          <c:dLbls>
            <c:txPr>
              <a:bodyPr/>
              <a:lstStyle/>
              <a:p>
                <a:pPr>
                  <a:defRPr>
                    <a:latin typeface="Times New Roman" pitchFamily="18" charset="0"/>
                    <a:cs typeface="Times New Roman" pitchFamily="18" charset="0"/>
                  </a:defRPr>
                </a:pPr>
                <a:endParaRPr lang="pl-PL"/>
              </a:p>
            </c:txPr>
            <c:dLblPos val="ctr"/>
            <c:showLegendKey val="0"/>
            <c:showVal val="1"/>
            <c:showCatName val="0"/>
            <c:showSerName val="0"/>
            <c:showPercent val="0"/>
            <c:showBubbleSize val="0"/>
            <c:showLeaderLines val="0"/>
          </c:dLbls>
          <c:cat>
            <c:numRef>
              <c:f>Arkusz1!$A$2:$A$3</c:f>
              <c:numCache>
                <c:formatCode>General</c:formatCode>
                <c:ptCount val="2"/>
                <c:pt idx="0">
                  <c:v>2014</c:v>
                </c:pt>
                <c:pt idx="1">
                  <c:v>2015</c:v>
                </c:pt>
              </c:numCache>
            </c:numRef>
          </c:cat>
          <c:val>
            <c:numRef>
              <c:f>Arkusz1!$C$2:$C$3</c:f>
              <c:numCache>
                <c:formatCode>General</c:formatCode>
                <c:ptCount val="2"/>
                <c:pt idx="0">
                  <c:v>1524</c:v>
                </c:pt>
                <c:pt idx="1">
                  <c:v>1305</c:v>
                </c:pt>
              </c:numCache>
            </c:numRef>
          </c:val>
        </c:ser>
        <c:dLbls>
          <c:showLegendKey val="0"/>
          <c:showVal val="0"/>
          <c:showCatName val="0"/>
          <c:showSerName val="0"/>
          <c:showPercent val="0"/>
          <c:showBubbleSize val="0"/>
        </c:dLbls>
        <c:gapWidth val="150"/>
        <c:axId val="102546816"/>
        <c:axId val="102712448"/>
      </c:barChart>
      <c:catAx>
        <c:axId val="102546816"/>
        <c:scaling>
          <c:orientation val="minMax"/>
        </c:scaling>
        <c:delete val="0"/>
        <c:axPos val="b"/>
        <c:numFmt formatCode="General" sourceLinked="1"/>
        <c:majorTickMark val="out"/>
        <c:minorTickMark val="none"/>
        <c:tickLblPos val="nextTo"/>
        <c:crossAx val="102712448"/>
        <c:crosses val="autoZero"/>
        <c:auto val="1"/>
        <c:lblAlgn val="ctr"/>
        <c:lblOffset val="100"/>
        <c:noMultiLvlLbl val="0"/>
      </c:catAx>
      <c:valAx>
        <c:axId val="102712448"/>
        <c:scaling>
          <c:orientation val="minMax"/>
        </c:scaling>
        <c:delete val="0"/>
        <c:axPos val="l"/>
        <c:numFmt formatCode="General" sourceLinked="1"/>
        <c:majorTickMark val="out"/>
        <c:minorTickMark val="none"/>
        <c:tickLblPos val="nextTo"/>
        <c:crossAx val="102546816"/>
        <c:crosses val="autoZero"/>
        <c:crossBetween val="between"/>
      </c:valAx>
      <c:spPr>
        <a:solidFill>
          <a:srgbClr val="FFFF66">
            <a:alpha val="0"/>
          </a:srgbClr>
        </a:solidFill>
      </c:spPr>
    </c:plotArea>
    <c:legend>
      <c:legendPos val="b"/>
      <c:layout>
        <c:manualLayout>
          <c:xMode val="edge"/>
          <c:yMode val="edge"/>
          <c:x val="0.16849967191601051"/>
          <c:y val="0.88667360470215539"/>
          <c:w val="0.68800065616798334"/>
          <c:h val="0.11332639529784397"/>
        </c:manualLayout>
      </c:layout>
      <c:overlay val="0"/>
      <c:txPr>
        <a:bodyPr/>
        <a:lstStyle/>
        <a:p>
          <a:pPr>
            <a:defRPr sz="1000">
              <a:latin typeface="Times New Roman" pitchFamily="18" charset="0"/>
              <a:cs typeface="Times New Roman" pitchFamily="18" charset="0"/>
            </a:defRPr>
          </a:pPr>
          <a:endParaRPr lang="pl-PL"/>
        </a:p>
      </c:txPr>
    </c:legend>
    <c:plotVisOnly val="1"/>
    <c:dispBlanksAs val="gap"/>
    <c:showDLblsOverMax val="0"/>
  </c:chart>
  <c:spPr>
    <a:solidFill>
      <a:srgbClr val="FFFF66">
        <a:alpha val="50000"/>
      </a:srgbClr>
    </a:solidFill>
  </c:spPr>
  <c:txPr>
    <a:bodyPr/>
    <a:lstStyle/>
    <a:p>
      <a:pPr>
        <a:defRPr sz="1100" b="1"/>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BEZROBOTNI WED</a:t>
            </a:r>
            <a:r>
              <a:rPr lang="pl-PL" sz="1400">
                <a:latin typeface="Times New Roman" pitchFamily="18" charset="0"/>
                <a:cs typeface="Times New Roman" pitchFamily="18" charset="0"/>
              </a:rPr>
              <a:t>Ł</a:t>
            </a:r>
            <a:r>
              <a:rPr lang="en-US" sz="1400">
                <a:latin typeface="Times New Roman" pitchFamily="18" charset="0"/>
                <a:cs typeface="Times New Roman" pitchFamily="18" charset="0"/>
              </a:rPr>
              <a:t>UG WIEKU</a:t>
            </a:r>
            <a:endParaRPr lang="pl-PL" sz="1400">
              <a:latin typeface="Times New Roman" pitchFamily="18" charset="0"/>
              <a:cs typeface="Times New Roman" pitchFamily="18" charset="0"/>
            </a:endParaRPr>
          </a:p>
          <a:p>
            <a:pPr>
              <a:defRPr sz="1400">
                <a:latin typeface="Times New Roman" pitchFamily="18" charset="0"/>
                <a:cs typeface="Times New Roman" pitchFamily="18" charset="0"/>
              </a:defRPr>
            </a:pPr>
            <a:r>
              <a:rPr lang="pl-PL" sz="1400">
                <a:latin typeface="Times New Roman" pitchFamily="18" charset="0"/>
                <a:cs typeface="Times New Roman" pitchFamily="18" charset="0"/>
              </a:rPr>
              <a:t>stan w dniu 31.12.2015roku</a:t>
            </a:r>
            <a:endParaRPr lang="en-US" sz="14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4008478461057902"/>
          <c:y val="0.21923179741421214"/>
          <c:w val="0.75898534321540567"/>
          <c:h val="0.70230436473218627"/>
        </c:manualLayout>
      </c:layout>
      <c:pie3DChart>
        <c:varyColors val="1"/>
        <c:ser>
          <c:idx val="0"/>
          <c:order val="0"/>
          <c:tx>
            <c:strRef>
              <c:f>Arkusz1!$B$1</c:f>
              <c:strCache>
                <c:ptCount val="1"/>
                <c:pt idx="0">
                  <c:v>BEZROBOTNI WEDLUG WIEKU</c:v>
                </c:pt>
              </c:strCache>
            </c:strRef>
          </c:tx>
          <c:explosion val="25"/>
          <c:dLbls>
            <c:dLbl>
              <c:idx val="0"/>
              <c:layout>
                <c:manualLayout>
                  <c:x val="4.3981481481481483E-2"/>
                  <c:y val="-5.9523809523809507E-2"/>
                </c:manualLayout>
              </c:layout>
              <c:tx>
                <c:rich>
                  <a:bodyPr/>
                  <a:lstStyle/>
                  <a:p>
                    <a:r>
                      <a:rPr lang="en-US"/>
                      <a:t>18-24; 259</a:t>
                    </a:r>
                    <a:r>
                      <a:rPr lang="pl-PL"/>
                      <a:t> osób</a:t>
                    </a:r>
                    <a:endParaRPr lang="en-US"/>
                  </a:p>
                </c:rich>
              </c:tx>
              <c:dLblPos val="bestFit"/>
              <c:showLegendKey val="0"/>
              <c:showVal val="1"/>
              <c:showCatName val="1"/>
              <c:showSerName val="0"/>
              <c:showPercent val="0"/>
              <c:showBubbleSize val="0"/>
            </c:dLbl>
            <c:dLbl>
              <c:idx val="1"/>
              <c:layout>
                <c:manualLayout>
                  <c:x val="-3.0911901081916562E-2"/>
                  <c:y val="0.30992730993371614"/>
                </c:manualLayout>
              </c:layout>
              <c:tx>
                <c:rich>
                  <a:bodyPr/>
                  <a:lstStyle/>
                  <a:p>
                    <a:r>
                      <a:rPr lang="en-US"/>
                      <a:t>25-34; 628</a:t>
                    </a:r>
                    <a:r>
                      <a:rPr lang="pl-PL"/>
                      <a:t> osób</a:t>
                    </a:r>
                    <a:endParaRPr lang="en-US"/>
                  </a:p>
                </c:rich>
              </c:tx>
              <c:dLblPos val="bestFit"/>
              <c:showLegendKey val="0"/>
              <c:showVal val="1"/>
              <c:showCatName val="1"/>
              <c:showSerName val="0"/>
              <c:showPercent val="0"/>
              <c:showBubbleSize val="0"/>
            </c:dLbl>
            <c:dLbl>
              <c:idx val="2"/>
              <c:layout>
                <c:manualLayout>
                  <c:x val="-5.2450112978536113E-2"/>
                  <c:y val="0.11194519329151653"/>
                </c:manualLayout>
              </c:layout>
              <c:tx>
                <c:rich>
                  <a:bodyPr/>
                  <a:lstStyle/>
                  <a:p>
                    <a:r>
                      <a:rPr lang="en-US"/>
                      <a:t>35-44; 455</a:t>
                    </a:r>
                    <a:r>
                      <a:rPr lang="pl-PL"/>
                      <a:t> osób</a:t>
                    </a:r>
                    <a:endParaRPr lang="en-US"/>
                  </a:p>
                </c:rich>
              </c:tx>
              <c:dLblPos val="bestFit"/>
              <c:showLegendKey val="0"/>
              <c:showVal val="1"/>
              <c:showCatName val="1"/>
              <c:showSerName val="0"/>
              <c:showPercent val="0"/>
              <c:showBubbleSize val="0"/>
            </c:dLbl>
            <c:dLbl>
              <c:idx val="3"/>
              <c:layout>
                <c:manualLayout>
                  <c:x val="0"/>
                  <c:y val="0.19915263134481068"/>
                </c:manualLayout>
              </c:layout>
              <c:tx>
                <c:rich>
                  <a:bodyPr/>
                  <a:lstStyle/>
                  <a:p>
                    <a:r>
                      <a:rPr lang="en-US"/>
                      <a:t>45-54; 438</a:t>
                    </a:r>
                    <a:r>
                      <a:rPr lang="pl-PL"/>
                      <a:t> osób</a:t>
                    </a:r>
                    <a:endParaRPr lang="en-US"/>
                  </a:p>
                </c:rich>
              </c:tx>
              <c:dLblPos val="bestFit"/>
              <c:showLegendKey val="0"/>
              <c:showVal val="1"/>
              <c:showCatName val="1"/>
              <c:showSerName val="0"/>
              <c:showPercent val="0"/>
              <c:showBubbleSize val="0"/>
            </c:dLbl>
            <c:dLbl>
              <c:idx val="4"/>
              <c:layout>
                <c:manualLayout>
                  <c:x val="3.0092592592592591E-2"/>
                  <c:y val="-7.1428571428571425E-2"/>
                </c:manualLayout>
              </c:layout>
              <c:tx>
                <c:rich>
                  <a:bodyPr/>
                  <a:lstStyle/>
                  <a:p>
                    <a:r>
                      <a:rPr lang="en-US"/>
                      <a:t>55-59; 315</a:t>
                    </a:r>
                    <a:r>
                      <a:rPr lang="pl-PL"/>
                      <a:t> osób </a:t>
                    </a:r>
                    <a:endParaRPr lang="en-US"/>
                  </a:p>
                </c:rich>
              </c:tx>
              <c:dLblPos val="bestFit"/>
              <c:showLegendKey val="0"/>
              <c:showVal val="1"/>
              <c:showCatName val="1"/>
              <c:showSerName val="0"/>
              <c:showPercent val="0"/>
              <c:showBubbleSize val="0"/>
            </c:dLbl>
            <c:dLbl>
              <c:idx val="5"/>
              <c:layout>
                <c:manualLayout>
                  <c:x val="5.5555555555555455E-2"/>
                  <c:y val="-6.746031746031747E-2"/>
                </c:manualLayout>
              </c:layout>
              <c:tx>
                <c:rich>
                  <a:bodyPr/>
                  <a:lstStyle/>
                  <a:p>
                    <a:r>
                      <a:rPr lang="en-US"/>
                      <a:t>60 lat i więcej; </a:t>
                    </a:r>
                    <a:r>
                      <a:rPr lang="pl-PL"/>
                      <a:t/>
                    </a:r>
                    <a:br>
                      <a:rPr lang="pl-PL"/>
                    </a:br>
                    <a:r>
                      <a:rPr lang="en-US"/>
                      <a:t>91</a:t>
                    </a:r>
                    <a:r>
                      <a:rPr lang="pl-PL"/>
                      <a:t> osób</a:t>
                    </a:r>
                    <a:endParaRPr lang="en-US"/>
                  </a:p>
                </c:rich>
              </c:tx>
              <c:dLblPos val="bestFit"/>
              <c:showLegendKey val="0"/>
              <c:showVal val="1"/>
              <c:showCatName val="1"/>
              <c:showSerName val="0"/>
              <c:showPercent val="0"/>
              <c:showBubbleSize val="0"/>
            </c:dLbl>
            <c:txPr>
              <a:bodyPr/>
              <a:lstStyle/>
              <a:p>
                <a:pPr>
                  <a:defRPr b="1">
                    <a:latin typeface="Times New Roman" pitchFamily="18" charset="0"/>
                    <a:cs typeface="Times New Roman" pitchFamily="18" charset="0"/>
                  </a:defRPr>
                </a:pPr>
                <a:endParaRPr lang="pl-PL"/>
              </a:p>
            </c:txPr>
            <c:dLblPos val="outEnd"/>
            <c:showLegendKey val="0"/>
            <c:showVal val="1"/>
            <c:showCatName val="1"/>
            <c:showSerName val="0"/>
            <c:showPercent val="0"/>
            <c:showBubbleSize val="0"/>
            <c:showLeaderLines val="1"/>
          </c:dLbls>
          <c:cat>
            <c:strRef>
              <c:f>Arkusz1!$A$2:$A$7</c:f>
              <c:strCache>
                <c:ptCount val="6"/>
                <c:pt idx="0">
                  <c:v>18-24</c:v>
                </c:pt>
                <c:pt idx="1">
                  <c:v>25-34</c:v>
                </c:pt>
                <c:pt idx="2">
                  <c:v>35-44</c:v>
                </c:pt>
                <c:pt idx="3">
                  <c:v>45-54</c:v>
                </c:pt>
                <c:pt idx="4">
                  <c:v>55-59</c:v>
                </c:pt>
                <c:pt idx="5">
                  <c:v>60 lat i więcej</c:v>
                </c:pt>
              </c:strCache>
            </c:strRef>
          </c:cat>
          <c:val>
            <c:numRef>
              <c:f>Arkusz1!$B$2:$B$7</c:f>
              <c:numCache>
                <c:formatCode>General</c:formatCode>
                <c:ptCount val="6"/>
                <c:pt idx="0">
                  <c:v>259</c:v>
                </c:pt>
                <c:pt idx="1">
                  <c:v>628</c:v>
                </c:pt>
                <c:pt idx="2">
                  <c:v>455</c:v>
                </c:pt>
                <c:pt idx="3">
                  <c:v>438</c:v>
                </c:pt>
                <c:pt idx="4">
                  <c:v>315</c:v>
                </c:pt>
                <c:pt idx="5">
                  <c:v>91</c:v>
                </c:pt>
              </c:numCache>
            </c:numRef>
          </c:val>
        </c:ser>
        <c:dLbls>
          <c:showLegendKey val="0"/>
          <c:showVal val="0"/>
          <c:showCatName val="0"/>
          <c:showSerName val="0"/>
          <c:showPercent val="0"/>
          <c:showBubbleSize val="0"/>
          <c:showLeaderLines val="1"/>
        </c:dLbls>
      </c:pie3DChart>
    </c:plotArea>
    <c:plotVisOnly val="1"/>
    <c:dispBlanksAs val="zero"/>
    <c:showDLblsOverMax val="0"/>
  </c:chart>
  <c:spPr>
    <a:solidFill>
      <a:srgbClr val="FFFFCC"/>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BEZROBOTNI WEDŁUG WYKSZTAŁCENIA</a:t>
            </a:r>
            <a:endParaRPr lang="pl-PL" sz="1400">
              <a:latin typeface="Times New Roman" pitchFamily="18" charset="0"/>
              <a:cs typeface="Times New Roman" pitchFamily="18" charset="0"/>
            </a:endParaRPr>
          </a:p>
          <a:p>
            <a:pPr>
              <a:defRPr sz="1400">
                <a:latin typeface="Times New Roman" pitchFamily="18" charset="0"/>
                <a:cs typeface="Times New Roman" pitchFamily="18" charset="0"/>
              </a:defRPr>
            </a:pPr>
            <a:r>
              <a:rPr lang="pl-PL" sz="1400">
                <a:latin typeface="Times New Roman" pitchFamily="18" charset="0"/>
                <a:cs typeface="Times New Roman" pitchFamily="18" charset="0"/>
              </a:rPr>
              <a:t>stan w dniu 31.12.2015 roku</a:t>
            </a:r>
            <a:endParaRPr lang="en-US" sz="14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194444444444486"/>
          <c:y val="0.18023425897385603"/>
          <c:w val="0.78009259259259345"/>
          <c:h val="0.69694547967981035"/>
        </c:manualLayout>
      </c:layout>
      <c:pie3DChart>
        <c:varyColors val="1"/>
        <c:ser>
          <c:idx val="0"/>
          <c:order val="0"/>
          <c:tx>
            <c:strRef>
              <c:f>Arkusz1!$B$1</c:f>
              <c:strCache>
                <c:ptCount val="1"/>
                <c:pt idx="0">
                  <c:v>BEZROBOTNI WEDŁUG WYKSZTAŁCENIA</c:v>
                </c:pt>
              </c:strCache>
            </c:strRef>
          </c:tx>
          <c:explosion val="25"/>
          <c:dLbls>
            <c:dLbl>
              <c:idx val="0"/>
              <c:layout>
                <c:manualLayout>
                  <c:x val="-2.2600065616797959E-2"/>
                  <c:y val="-8.2367061768524513E-2"/>
                </c:manualLayout>
              </c:layout>
              <c:tx>
                <c:rich>
                  <a:bodyPr/>
                  <a:lstStyle/>
                  <a:p>
                    <a:r>
                      <a:rPr lang="en-US"/>
                      <a:t>gimnazjalne i poniżej; </a:t>
                    </a:r>
                    <a:r>
                      <a:rPr lang="pl-PL"/>
                      <a:t>5</a:t>
                    </a:r>
                    <a:r>
                      <a:rPr lang="en-US"/>
                      <a:t>91</a:t>
                    </a:r>
                    <a:r>
                      <a:rPr lang="pl-PL"/>
                      <a:t> osób</a:t>
                    </a:r>
                    <a:endParaRPr lang="en-US"/>
                  </a:p>
                </c:rich>
              </c:tx>
              <c:showLegendKey val="0"/>
              <c:showVal val="1"/>
              <c:showCatName val="1"/>
              <c:showSerName val="0"/>
              <c:showPercent val="0"/>
              <c:showBubbleSize val="0"/>
            </c:dLbl>
            <c:dLbl>
              <c:idx val="1"/>
              <c:layout>
                <c:manualLayout>
                  <c:x val="-0.10590131962671333"/>
                  <c:y val="8.0328784524710151E-2"/>
                </c:manualLayout>
              </c:layout>
              <c:tx>
                <c:rich>
                  <a:bodyPr/>
                  <a:lstStyle/>
                  <a:p>
                    <a:r>
                      <a:rPr lang="en-US"/>
                      <a:t>zasadnicze zawodowe; </a:t>
                    </a:r>
                    <a:r>
                      <a:rPr lang="pl-PL"/>
                      <a:t/>
                    </a:r>
                    <a:br>
                      <a:rPr lang="pl-PL"/>
                    </a:br>
                    <a:r>
                      <a:rPr lang="en-US"/>
                      <a:t>651</a:t>
                    </a:r>
                    <a:r>
                      <a:rPr lang="pl-PL"/>
                      <a:t> osób</a:t>
                    </a:r>
                    <a:endParaRPr lang="en-US"/>
                  </a:p>
                </c:rich>
              </c:tx>
              <c:showLegendKey val="0"/>
              <c:showVal val="1"/>
              <c:showCatName val="1"/>
              <c:showSerName val="0"/>
              <c:showPercent val="0"/>
              <c:showBubbleSize val="0"/>
            </c:dLbl>
            <c:dLbl>
              <c:idx val="2"/>
              <c:layout>
                <c:manualLayout>
                  <c:x val="8.8136665208515597E-2"/>
                  <c:y val="0.11349212131401724"/>
                </c:manualLayout>
              </c:layout>
              <c:tx>
                <c:rich>
                  <a:bodyPr/>
                  <a:lstStyle/>
                  <a:p>
                    <a:r>
                      <a:rPr lang="en-US"/>
                      <a:t>średnie ogólnokształcące; 179</a:t>
                    </a:r>
                    <a:r>
                      <a:rPr lang="pl-PL"/>
                      <a:t> osób</a:t>
                    </a:r>
                    <a:endParaRPr lang="en-US"/>
                  </a:p>
                </c:rich>
              </c:tx>
              <c:showLegendKey val="0"/>
              <c:showVal val="1"/>
              <c:showCatName val="1"/>
              <c:showSerName val="0"/>
              <c:showPercent val="0"/>
              <c:showBubbleSize val="0"/>
            </c:dLbl>
            <c:dLbl>
              <c:idx val="3"/>
              <c:layout>
                <c:manualLayout>
                  <c:x val="1.6786964129483187E-4"/>
                  <c:y val="0.20212962703505449"/>
                </c:manualLayout>
              </c:layout>
              <c:tx>
                <c:rich>
                  <a:bodyPr/>
                  <a:lstStyle/>
                  <a:p>
                    <a:r>
                      <a:rPr lang="en-US"/>
                      <a:t>policealne i średnie zawodowe; </a:t>
                    </a:r>
                    <a:r>
                      <a:rPr lang="pl-PL"/>
                      <a:t/>
                    </a:r>
                    <a:br>
                      <a:rPr lang="pl-PL"/>
                    </a:br>
                    <a:r>
                      <a:rPr lang="en-US"/>
                      <a:t>482</a:t>
                    </a:r>
                    <a:r>
                      <a:rPr lang="pl-PL"/>
                      <a:t> osoby</a:t>
                    </a:r>
                    <a:endParaRPr lang="en-US"/>
                  </a:p>
                </c:rich>
              </c:tx>
              <c:showLegendKey val="0"/>
              <c:showVal val="1"/>
              <c:showCatName val="1"/>
              <c:showSerName val="0"/>
              <c:showPercent val="0"/>
              <c:showBubbleSize val="0"/>
            </c:dLbl>
            <c:dLbl>
              <c:idx val="4"/>
              <c:layout>
                <c:manualLayout>
                  <c:x val="3.9719307086614253E-2"/>
                  <c:y val="-5.7429362210226882E-2"/>
                </c:manualLayout>
              </c:layout>
              <c:tx>
                <c:rich>
                  <a:bodyPr/>
                  <a:lstStyle/>
                  <a:p>
                    <a:r>
                      <a:rPr lang="en-US"/>
                      <a:t>wyższe; 283</a:t>
                    </a:r>
                    <a:r>
                      <a:rPr lang="pl-PL"/>
                      <a:t> osoby</a:t>
                    </a:r>
                    <a:endParaRPr lang="en-US"/>
                  </a:p>
                </c:rich>
              </c:tx>
              <c:showLegendKey val="0"/>
              <c:showVal val="1"/>
              <c:showCatName val="1"/>
              <c:showSerName val="0"/>
              <c:showPercent val="0"/>
              <c:showBubbleSize val="0"/>
            </c:dLbl>
            <c:txPr>
              <a:bodyPr/>
              <a:lstStyle/>
              <a:p>
                <a:pPr>
                  <a:defRPr b="1">
                    <a:latin typeface="Times New Roman" pitchFamily="18" charset="0"/>
                    <a:cs typeface="Times New Roman" pitchFamily="18" charset="0"/>
                  </a:defRPr>
                </a:pPr>
                <a:endParaRPr lang="pl-PL"/>
              </a:p>
            </c:txPr>
            <c:showLegendKey val="0"/>
            <c:showVal val="1"/>
            <c:showCatName val="1"/>
            <c:showSerName val="0"/>
            <c:showPercent val="0"/>
            <c:showBubbleSize val="0"/>
            <c:showLeaderLines val="1"/>
          </c:dLbls>
          <c:cat>
            <c:strRef>
              <c:f>Arkusz1!$A$2:$A$6</c:f>
              <c:strCache>
                <c:ptCount val="5"/>
                <c:pt idx="0">
                  <c:v>gimnazjalne i poniżej</c:v>
                </c:pt>
                <c:pt idx="1">
                  <c:v>zasadnicze zawodowe</c:v>
                </c:pt>
                <c:pt idx="2">
                  <c:v>średnie ogólnokształcące</c:v>
                </c:pt>
                <c:pt idx="3">
                  <c:v>policealne i średnie zawodowe</c:v>
                </c:pt>
                <c:pt idx="4">
                  <c:v>wyższe</c:v>
                </c:pt>
              </c:strCache>
            </c:strRef>
          </c:cat>
          <c:val>
            <c:numRef>
              <c:f>Arkusz1!$B$2:$B$6</c:f>
              <c:numCache>
                <c:formatCode>General</c:formatCode>
                <c:ptCount val="5"/>
                <c:pt idx="0">
                  <c:v>591</c:v>
                </c:pt>
                <c:pt idx="1">
                  <c:v>651</c:v>
                </c:pt>
                <c:pt idx="2">
                  <c:v>179</c:v>
                </c:pt>
                <c:pt idx="3">
                  <c:v>482</c:v>
                </c:pt>
                <c:pt idx="4">
                  <c:v>283</c:v>
                </c:pt>
              </c:numCache>
            </c:numRef>
          </c:val>
        </c:ser>
        <c:dLbls>
          <c:showLegendKey val="0"/>
          <c:showVal val="1"/>
          <c:showCatName val="0"/>
          <c:showSerName val="0"/>
          <c:showPercent val="0"/>
          <c:showBubbleSize val="0"/>
          <c:showLeaderLines val="1"/>
        </c:dLbls>
      </c:pie3DChart>
    </c:plotArea>
    <c:plotVisOnly val="1"/>
    <c:dispBlanksAs val="zero"/>
    <c:showDLblsOverMax val="0"/>
  </c:chart>
  <c:spPr>
    <a:solidFill>
      <a:srgbClr val="FFFFCC"/>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BEZROBOTNI WEDŁUG STAŻU PRACY</a:t>
            </a:r>
            <a:endParaRPr lang="pl-PL" sz="1400">
              <a:latin typeface="Times New Roman" pitchFamily="18" charset="0"/>
              <a:cs typeface="Times New Roman" pitchFamily="18" charset="0"/>
            </a:endParaRPr>
          </a:p>
          <a:p>
            <a:pPr>
              <a:defRPr sz="1400">
                <a:latin typeface="Times New Roman" pitchFamily="18" charset="0"/>
                <a:cs typeface="Times New Roman" pitchFamily="18" charset="0"/>
              </a:defRPr>
            </a:pPr>
            <a:r>
              <a:rPr lang="pl-PL" sz="1400">
                <a:latin typeface="Times New Roman" pitchFamily="18" charset="0"/>
                <a:cs typeface="Times New Roman" pitchFamily="18" charset="0"/>
              </a:rPr>
              <a:t>stan w dniu 31.12.2015</a:t>
            </a:r>
            <a:r>
              <a:rPr lang="pl-PL" sz="1400" baseline="0">
                <a:latin typeface="Times New Roman" pitchFamily="18" charset="0"/>
                <a:cs typeface="Times New Roman" pitchFamily="18" charset="0"/>
              </a:rPr>
              <a:t> roku</a:t>
            </a:r>
            <a:endParaRPr lang="en-US" sz="14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4206716121899551"/>
          <c:y val="0.2275988669733115"/>
          <c:w val="0.74261640124566419"/>
          <c:h val="0.68500028585535611"/>
        </c:manualLayout>
      </c:layout>
      <c:pie3DChart>
        <c:varyColors val="1"/>
        <c:ser>
          <c:idx val="0"/>
          <c:order val="0"/>
          <c:tx>
            <c:strRef>
              <c:f>Arkusz1!$B$1</c:f>
              <c:strCache>
                <c:ptCount val="1"/>
                <c:pt idx="0">
                  <c:v>BEZROBOTNI WEDŁUG STAŻU PRACY</c:v>
                </c:pt>
              </c:strCache>
            </c:strRef>
          </c:tx>
          <c:explosion val="25"/>
          <c:dLbls>
            <c:dLbl>
              <c:idx val="0"/>
              <c:layout>
                <c:manualLayout>
                  <c:x val="5.3671897783610367E-2"/>
                  <c:y val="-0.11297523453132714"/>
                </c:manualLayout>
              </c:layout>
              <c:tx>
                <c:rich>
                  <a:bodyPr/>
                  <a:lstStyle/>
                  <a:p>
                    <a:r>
                      <a:rPr lang="en-US"/>
                      <a:t>do 1 roku; </a:t>
                    </a:r>
                    <a:r>
                      <a:rPr lang="pl-PL"/>
                      <a:t/>
                    </a:r>
                    <a:br>
                      <a:rPr lang="pl-PL"/>
                    </a:br>
                    <a:r>
                      <a:rPr lang="en-US"/>
                      <a:t>435</a:t>
                    </a:r>
                    <a:r>
                      <a:rPr lang="pl-PL"/>
                      <a:t> osób</a:t>
                    </a:r>
                    <a:endParaRPr lang="en-US"/>
                  </a:p>
                </c:rich>
              </c:tx>
              <c:showLegendKey val="0"/>
              <c:showVal val="1"/>
              <c:showCatName val="1"/>
              <c:showSerName val="0"/>
              <c:showPercent val="0"/>
              <c:showBubbleSize val="0"/>
            </c:dLbl>
            <c:dLbl>
              <c:idx val="1"/>
              <c:layout>
                <c:manualLayout>
                  <c:x val="-3.2939814814814901E-2"/>
                  <c:y val="0.14646043501988026"/>
                </c:manualLayout>
              </c:layout>
              <c:tx>
                <c:rich>
                  <a:bodyPr/>
                  <a:lstStyle/>
                  <a:p>
                    <a:r>
                      <a:rPr lang="en-US"/>
                      <a:t>1-5 lat; 436</a:t>
                    </a:r>
                    <a:r>
                      <a:rPr lang="pl-PL"/>
                      <a:t> osób</a:t>
                    </a:r>
                    <a:endParaRPr lang="en-US"/>
                  </a:p>
                </c:rich>
              </c:tx>
              <c:showLegendKey val="0"/>
              <c:showVal val="1"/>
              <c:showCatName val="1"/>
              <c:showSerName val="0"/>
              <c:showPercent val="0"/>
              <c:showBubbleSize val="0"/>
            </c:dLbl>
            <c:dLbl>
              <c:idx val="2"/>
              <c:layout>
                <c:manualLayout>
                  <c:x val="-4.6817129629629632E-2"/>
                  <c:y val="9.3190301707336248E-2"/>
                </c:manualLayout>
              </c:layout>
              <c:tx>
                <c:rich>
                  <a:bodyPr/>
                  <a:lstStyle/>
                  <a:p>
                    <a:r>
                      <a:rPr lang="en-US"/>
                      <a:t>5-10 lat; 315</a:t>
                    </a:r>
                    <a:r>
                      <a:rPr lang="pl-PL"/>
                      <a:t> osób</a:t>
                    </a:r>
                    <a:endParaRPr lang="en-US"/>
                  </a:p>
                </c:rich>
              </c:tx>
              <c:showLegendKey val="0"/>
              <c:showVal val="1"/>
              <c:showCatName val="1"/>
              <c:showSerName val="0"/>
              <c:showPercent val="0"/>
              <c:showBubbleSize val="0"/>
            </c:dLbl>
            <c:dLbl>
              <c:idx val="3"/>
              <c:layout>
                <c:manualLayout>
                  <c:x val="0.14500792869641294"/>
                  <c:y val="0.18302019178295809"/>
                </c:manualLayout>
              </c:layout>
              <c:tx>
                <c:rich>
                  <a:bodyPr/>
                  <a:lstStyle/>
                  <a:p>
                    <a:r>
                      <a:rPr lang="en-US"/>
                      <a:t>10-20 lat; 336</a:t>
                    </a:r>
                    <a:r>
                      <a:rPr lang="pl-PL"/>
                      <a:t> osób</a:t>
                    </a:r>
                    <a:endParaRPr lang="en-US"/>
                  </a:p>
                </c:rich>
              </c:tx>
              <c:showLegendKey val="0"/>
              <c:showVal val="1"/>
              <c:showCatName val="1"/>
              <c:showSerName val="0"/>
              <c:showPercent val="0"/>
              <c:showBubbleSize val="0"/>
            </c:dLbl>
            <c:dLbl>
              <c:idx val="4"/>
              <c:layout>
                <c:manualLayout>
                  <c:x val="1.2233887430737844E-2"/>
                  <c:y val="-0.21334788596969959"/>
                </c:manualLayout>
              </c:layout>
              <c:tx>
                <c:rich>
                  <a:bodyPr/>
                  <a:lstStyle/>
                  <a:p>
                    <a:r>
                      <a:rPr lang="en-US"/>
                      <a:t>20-30 lat; 269</a:t>
                    </a:r>
                    <a:r>
                      <a:rPr lang="pl-PL"/>
                      <a:t> osób</a:t>
                    </a:r>
                    <a:endParaRPr lang="en-US"/>
                  </a:p>
                </c:rich>
              </c:tx>
              <c:showLegendKey val="0"/>
              <c:showVal val="1"/>
              <c:showCatName val="1"/>
              <c:showSerName val="0"/>
              <c:showPercent val="0"/>
              <c:showBubbleSize val="0"/>
            </c:dLbl>
            <c:dLbl>
              <c:idx val="5"/>
              <c:layout>
                <c:manualLayout>
                  <c:x val="0.14680838072324323"/>
                  <c:y val="-0.17928411423819549"/>
                </c:manualLayout>
              </c:layout>
              <c:tx>
                <c:rich>
                  <a:bodyPr/>
                  <a:lstStyle/>
                  <a:p>
                    <a:r>
                      <a:rPr lang="en-US"/>
                      <a:t>30 lat i więcej; </a:t>
                    </a:r>
                    <a:r>
                      <a:rPr lang="pl-PL"/>
                      <a:t/>
                    </a:r>
                    <a:br>
                      <a:rPr lang="pl-PL"/>
                    </a:br>
                    <a:r>
                      <a:rPr lang="en-US"/>
                      <a:t>140</a:t>
                    </a:r>
                    <a:r>
                      <a:rPr lang="pl-PL"/>
                      <a:t> osób </a:t>
                    </a:r>
                    <a:endParaRPr lang="en-US"/>
                  </a:p>
                </c:rich>
              </c:tx>
              <c:showLegendKey val="0"/>
              <c:showVal val="1"/>
              <c:showCatName val="1"/>
              <c:showSerName val="0"/>
              <c:showPercent val="0"/>
              <c:showBubbleSize val="0"/>
            </c:dLbl>
            <c:dLbl>
              <c:idx val="6"/>
              <c:layout>
                <c:manualLayout>
                  <c:x val="0.10488225430154569"/>
                  <c:y val="-0.11343717678854499"/>
                </c:manualLayout>
              </c:layout>
              <c:tx>
                <c:rich>
                  <a:bodyPr/>
                  <a:lstStyle/>
                  <a:p>
                    <a:r>
                      <a:rPr lang="en-US"/>
                      <a:t>bez stażu; </a:t>
                    </a:r>
                    <a:r>
                      <a:rPr lang="pl-PL"/>
                      <a:t/>
                    </a:r>
                    <a:br>
                      <a:rPr lang="pl-PL"/>
                    </a:br>
                    <a:r>
                      <a:rPr lang="en-US"/>
                      <a:t>255</a:t>
                    </a:r>
                    <a:r>
                      <a:rPr lang="pl-PL"/>
                      <a:t> osób</a:t>
                    </a:r>
                    <a:endParaRPr lang="en-US"/>
                  </a:p>
                </c:rich>
              </c:tx>
              <c:showLegendKey val="0"/>
              <c:showVal val="1"/>
              <c:showCatName val="1"/>
              <c:showSerName val="0"/>
              <c:showPercent val="0"/>
              <c:showBubbleSize val="0"/>
            </c:dLbl>
            <c:txPr>
              <a:bodyPr/>
              <a:lstStyle/>
              <a:p>
                <a:pPr>
                  <a:defRPr b="1">
                    <a:latin typeface="Times New Roman" pitchFamily="18" charset="0"/>
                    <a:cs typeface="Times New Roman" pitchFamily="18" charset="0"/>
                  </a:defRPr>
                </a:pPr>
                <a:endParaRPr lang="pl-PL"/>
              </a:p>
            </c:txPr>
            <c:showLegendKey val="0"/>
            <c:showVal val="1"/>
            <c:showCatName val="1"/>
            <c:showSerName val="0"/>
            <c:showPercent val="0"/>
            <c:showBubbleSize val="0"/>
            <c:showLeaderLines val="1"/>
          </c:dLbls>
          <c:cat>
            <c:strRef>
              <c:f>Arkusz1!$A$2:$A$8</c:f>
              <c:strCache>
                <c:ptCount val="7"/>
                <c:pt idx="0">
                  <c:v>do 1 roku</c:v>
                </c:pt>
                <c:pt idx="1">
                  <c:v>1-5 lat</c:v>
                </c:pt>
                <c:pt idx="2">
                  <c:v>5-10 lat</c:v>
                </c:pt>
                <c:pt idx="3">
                  <c:v>10-20 lat</c:v>
                </c:pt>
                <c:pt idx="4">
                  <c:v>20-30 lat</c:v>
                </c:pt>
                <c:pt idx="5">
                  <c:v>30 lat i więcej</c:v>
                </c:pt>
                <c:pt idx="6">
                  <c:v>bez stażu</c:v>
                </c:pt>
              </c:strCache>
            </c:strRef>
          </c:cat>
          <c:val>
            <c:numRef>
              <c:f>Arkusz1!$B$2:$B$8</c:f>
              <c:numCache>
                <c:formatCode>General</c:formatCode>
                <c:ptCount val="7"/>
                <c:pt idx="0">
                  <c:v>435</c:v>
                </c:pt>
                <c:pt idx="1">
                  <c:v>436</c:v>
                </c:pt>
                <c:pt idx="2">
                  <c:v>315</c:v>
                </c:pt>
                <c:pt idx="3">
                  <c:v>336</c:v>
                </c:pt>
                <c:pt idx="4">
                  <c:v>269</c:v>
                </c:pt>
                <c:pt idx="5">
                  <c:v>140</c:v>
                </c:pt>
                <c:pt idx="6">
                  <c:v>255</c:v>
                </c:pt>
              </c:numCache>
            </c:numRef>
          </c:val>
        </c:ser>
        <c:dLbls>
          <c:showLegendKey val="0"/>
          <c:showVal val="1"/>
          <c:showCatName val="0"/>
          <c:showSerName val="0"/>
          <c:showPercent val="0"/>
          <c:showBubbleSize val="0"/>
          <c:showLeaderLines val="1"/>
        </c:dLbls>
      </c:pie3DChart>
    </c:plotArea>
    <c:plotVisOnly val="1"/>
    <c:dispBlanksAs val="zero"/>
    <c:showDLblsOverMax val="0"/>
  </c:chart>
  <c:spPr>
    <a:solidFill>
      <a:srgbClr val="FFFFCC"/>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a:latin typeface="Times New Roman" pitchFamily="18" charset="0"/>
                <a:cs typeface="Times New Roman" pitchFamily="18" charset="0"/>
              </a:defRPr>
            </a:pPr>
            <a:r>
              <a:rPr lang="en-US" sz="1400" b="1">
                <a:latin typeface="Times New Roman" pitchFamily="18" charset="0"/>
                <a:cs typeface="Times New Roman" pitchFamily="18" charset="0"/>
              </a:rPr>
              <a:t>BEZROBO</a:t>
            </a:r>
            <a:r>
              <a:rPr lang="pl-PL" sz="1400" b="1">
                <a:latin typeface="Times New Roman" pitchFamily="18" charset="0"/>
                <a:cs typeface="Times New Roman" pitchFamily="18" charset="0"/>
              </a:rPr>
              <a:t>T</a:t>
            </a:r>
            <a:r>
              <a:rPr lang="en-US" sz="1400" b="1">
                <a:latin typeface="Times New Roman" pitchFamily="18" charset="0"/>
                <a:cs typeface="Times New Roman" pitchFamily="18" charset="0"/>
              </a:rPr>
              <a:t>NI WEDŁUG</a:t>
            </a:r>
            <a:endParaRPr lang="pl-PL" sz="1400" b="1">
              <a:latin typeface="Times New Roman" pitchFamily="18" charset="0"/>
              <a:cs typeface="Times New Roman" pitchFamily="18" charset="0"/>
            </a:endParaRPr>
          </a:p>
          <a:p>
            <a:pPr>
              <a:defRPr sz="1400" b="1">
                <a:latin typeface="Times New Roman" pitchFamily="18" charset="0"/>
                <a:cs typeface="Times New Roman" pitchFamily="18" charset="0"/>
              </a:defRPr>
            </a:pPr>
            <a:r>
              <a:rPr lang="en-US" sz="1400" b="1">
                <a:latin typeface="Times New Roman" pitchFamily="18" charset="0"/>
                <a:cs typeface="Times New Roman" pitchFamily="18" charset="0"/>
              </a:rPr>
              <a:t>CZASU POZOSTAWANIA BEZ PRACY</a:t>
            </a:r>
            <a:endParaRPr lang="pl-PL" sz="1400" b="1">
              <a:latin typeface="Times New Roman" pitchFamily="18" charset="0"/>
              <a:cs typeface="Times New Roman" pitchFamily="18" charset="0"/>
            </a:endParaRPr>
          </a:p>
          <a:p>
            <a:pPr>
              <a:defRPr sz="1400" b="1">
                <a:latin typeface="Times New Roman" pitchFamily="18" charset="0"/>
                <a:cs typeface="Times New Roman" pitchFamily="18" charset="0"/>
              </a:defRPr>
            </a:pPr>
            <a:r>
              <a:rPr lang="pl-PL" sz="1400" b="1">
                <a:latin typeface="Times New Roman" pitchFamily="18" charset="0"/>
                <a:cs typeface="Times New Roman" pitchFamily="18" charset="0"/>
              </a:rPr>
              <a:t>stan w dniu 31.12.2015 roku</a:t>
            </a:r>
            <a:endParaRPr lang="en-US" sz="1400" b="1">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4502135252895363E-2"/>
          <c:y val="0.20255321378240923"/>
          <c:w val="0.82659528945020488"/>
          <c:h val="0.72050900823025854"/>
        </c:manualLayout>
      </c:layout>
      <c:pie3DChart>
        <c:varyColors val="1"/>
        <c:ser>
          <c:idx val="0"/>
          <c:order val="0"/>
          <c:tx>
            <c:strRef>
              <c:f>Arkusz1!$B$1</c:f>
              <c:strCache>
                <c:ptCount val="1"/>
                <c:pt idx="0">
                  <c:v>BEZROBORNI WEDŁUG CZASU POZOSTAWANIA BEZ PRACY</c:v>
                </c:pt>
              </c:strCache>
            </c:strRef>
          </c:tx>
          <c:explosion val="25"/>
          <c:dLbls>
            <c:dLbl>
              <c:idx val="0"/>
              <c:layout>
                <c:manualLayout>
                  <c:x val="0.10874206318269622"/>
                  <c:y val="-7.2504859048307585E-2"/>
                </c:manualLayout>
              </c:layout>
              <c:tx>
                <c:rich>
                  <a:bodyPr/>
                  <a:lstStyle/>
                  <a:p>
                    <a:r>
                      <a:rPr lang="en-US"/>
                      <a:t>do 1 m-ca; </a:t>
                    </a:r>
                    <a:endParaRPr lang="pl-PL"/>
                  </a:p>
                  <a:p>
                    <a:r>
                      <a:rPr lang="en-US"/>
                      <a:t>207</a:t>
                    </a:r>
                    <a:r>
                      <a:rPr lang="pl-PL"/>
                      <a:t> osób</a:t>
                    </a:r>
                    <a:endParaRPr lang="en-US"/>
                  </a:p>
                </c:rich>
              </c:tx>
              <c:showLegendKey val="0"/>
              <c:showVal val="1"/>
              <c:showCatName val="1"/>
              <c:showSerName val="0"/>
              <c:showPercent val="0"/>
              <c:showBubbleSize val="0"/>
            </c:dLbl>
            <c:dLbl>
              <c:idx val="1"/>
              <c:layout>
                <c:manualLayout>
                  <c:x val="-1.089108910891092E-3"/>
                  <c:y val="-0.13280630340369134"/>
                </c:manualLayout>
              </c:layout>
              <c:tx>
                <c:rich>
                  <a:bodyPr/>
                  <a:lstStyle/>
                  <a:p>
                    <a:r>
                      <a:rPr lang="en-US"/>
                      <a:t>1-3 m-cy; 443</a:t>
                    </a:r>
                    <a:r>
                      <a:rPr lang="pl-PL"/>
                      <a:t> osoby</a:t>
                    </a:r>
                    <a:endParaRPr lang="en-US"/>
                  </a:p>
                </c:rich>
              </c:tx>
              <c:showLegendKey val="0"/>
              <c:showVal val="1"/>
              <c:showCatName val="1"/>
              <c:showSerName val="0"/>
              <c:showPercent val="0"/>
              <c:showBubbleSize val="0"/>
            </c:dLbl>
            <c:dLbl>
              <c:idx val="2"/>
              <c:layout>
                <c:manualLayout>
                  <c:x val="-0.15896788891487604"/>
                  <c:y val="0.1533562795668508"/>
                </c:manualLayout>
              </c:layout>
              <c:tx>
                <c:rich>
                  <a:bodyPr/>
                  <a:lstStyle/>
                  <a:p>
                    <a:r>
                      <a:rPr lang="en-US"/>
                      <a:t>3-6 m-cy; 365</a:t>
                    </a:r>
                    <a:r>
                      <a:rPr lang="pl-PL"/>
                      <a:t> osób</a:t>
                    </a:r>
                    <a:endParaRPr lang="en-US"/>
                  </a:p>
                </c:rich>
              </c:tx>
              <c:showLegendKey val="0"/>
              <c:showVal val="1"/>
              <c:showCatName val="1"/>
              <c:showSerName val="0"/>
              <c:showPercent val="0"/>
              <c:showBubbleSize val="0"/>
            </c:dLbl>
            <c:dLbl>
              <c:idx val="3"/>
              <c:layout>
                <c:manualLayout>
                  <c:x val="6.9658965896589653E-2"/>
                  <c:y val="7.3102928002263187E-2"/>
                </c:manualLayout>
              </c:layout>
              <c:tx>
                <c:rich>
                  <a:bodyPr/>
                  <a:lstStyle/>
                  <a:p>
                    <a:r>
                      <a:rPr lang="en-US"/>
                      <a:t>6-12 m-cy; </a:t>
                    </a:r>
                    <a:endParaRPr lang="pl-PL"/>
                  </a:p>
                  <a:p>
                    <a:r>
                      <a:rPr lang="en-US"/>
                      <a:t>363</a:t>
                    </a:r>
                    <a:r>
                      <a:rPr lang="pl-PL"/>
                      <a:t> osoby</a:t>
                    </a:r>
                    <a:endParaRPr lang="en-US"/>
                  </a:p>
                </c:rich>
              </c:tx>
              <c:showLegendKey val="0"/>
              <c:showVal val="1"/>
              <c:showCatName val="1"/>
              <c:showSerName val="0"/>
              <c:showPercent val="0"/>
              <c:showBubbleSize val="0"/>
            </c:dLbl>
            <c:dLbl>
              <c:idx val="4"/>
              <c:layout>
                <c:manualLayout>
                  <c:x val="4.7843697755602467E-2"/>
                  <c:y val="0.30346236660537251"/>
                </c:manualLayout>
              </c:layout>
              <c:tx>
                <c:rich>
                  <a:bodyPr/>
                  <a:lstStyle/>
                  <a:p>
                    <a:r>
                      <a:rPr lang="en-US"/>
                      <a:t>12-24 m-cy; </a:t>
                    </a:r>
                    <a:endParaRPr lang="pl-PL"/>
                  </a:p>
                  <a:p>
                    <a:r>
                      <a:rPr lang="en-US"/>
                      <a:t>376</a:t>
                    </a:r>
                    <a:r>
                      <a:rPr lang="pl-PL"/>
                      <a:t> osób</a:t>
                    </a:r>
                    <a:endParaRPr lang="en-US"/>
                  </a:p>
                </c:rich>
              </c:tx>
              <c:showLegendKey val="0"/>
              <c:showVal val="1"/>
              <c:showCatName val="1"/>
              <c:showSerName val="0"/>
              <c:showPercent val="0"/>
              <c:showBubbleSize val="0"/>
            </c:dLbl>
            <c:dLbl>
              <c:idx val="5"/>
              <c:layout>
                <c:manualLayout>
                  <c:x val="-9.0535003879232412E-2"/>
                  <c:y val="-0.14786543248359052"/>
                </c:manualLayout>
              </c:layout>
              <c:tx>
                <c:rich>
                  <a:bodyPr/>
                  <a:lstStyle/>
                  <a:p>
                    <a:r>
                      <a:rPr lang="en-US"/>
                      <a:t>po</a:t>
                    </a:r>
                    <a:r>
                      <a:rPr lang="pl-PL"/>
                      <a:t>w</a:t>
                    </a:r>
                    <a:r>
                      <a:rPr lang="en-US"/>
                      <a:t>.</a:t>
                    </a:r>
                    <a:r>
                      <a:rPr lang="pl-PL"/>
                      <a:t> </a:t>
                    </a:r>
                    <a:r>
                      <a:rPr lang="en-US"/>
                      <a:t>24 m-cy; </a:t>
                    </a:r>
                    <a:endParaRPr lang="pl-PL"/>
                  </a:p>
                  <a:p>
                    <a:r>
                      <a:rPr lang="en-US"/>
                      <a:t>432</a:t>
                    </a:r>
                    <a:r>
                      <a:rPr lang="pl-PL"/>
                      <a:t> osoby</a:t>
                    </a:r>
                    <a:endParaRPr lang="en-US"/>
                  </a:p>
                </c:rich>
              </c:tx>
              <c:showLegendKey val="0"/>
              <c:showVal val="1"/>
              <c:showCatName val="1"/>
              <c:showSerName val="0"/>
              <c:showPercent val="0"/>
              <c:showBubbleSize val="0"/>
            </c:dLbl>
            <c:txPr>
              <a:bodyPr/>
              <a:lstStyle/>
              <a:p>
                <a:pPr>
                  <a:defRPr b="1">
                    <a:latin typeface="Times New Roman" pitchFamily="18" charset="0"/>
                    <a:cs typeface="Times New Roman" pitchFamily="18" charset="0"/>
                  </a:defRPr>
                </a:pPr>
                <a:endParaRPr lang="pl-PL"/>
              </a:p>
            </c:txPr>
            <c:showLegendKey val="0"/>
            <c:showVal val="1"/>
            <c:showCatName val="1"/>
            <c:showSerName val="0"/>
            <c:showPercent val="0"/>
            <c:showBubbleSize val="0"/>
            <c:showLeaderLines val="1"/>
          </c:dLbls>
          <c:cat>
            <c:strRef>
              <c:f>Arkusz1!$A$2:$A$7</c:f>
              <c:strCache>
                <c:ptCount val="6"/>
                <c:pt idx="0">
                  <c:v>do 1 m-ca</c:v>
                </c:pt>
                <c:pt idx="1">
                  <c:v>1-3 m-cy</c:v>
                </c:pt>
                <c:pt idx="2">
                  <c:v>3-6 m-cy</c:v>
                </c:pt>
                <c:pt idx="3">
                  <c:v>6-12 m-cy</c:v>
                </c:pt>
                <c:pt idx="4">
                  <c:v>12-24 m-cy</c:v>
                </c:pt>
                <c:pt idx="5">
                  <c:v>pow. 24 m-cy</c:v>
                </c:pt>
              </c:strCache>
            </c:strRef>
          </c:cat>
          <c:val>
            <c:numRef>
              <c:f>Arkusz1!$B$2:$B$7</c:f>
              <c:numCache>
                <c:formatCode>General</c:formatCode>
                <c:ptCount val="6"/>
                <c:pt idx="0">
                  <c:v>207</c:v>
                </c:pt>
                <c:pt idx="1">
                  <c:v>443</c:v>
                </c:pt>
                <c:pt idx="2">
                  <c:v>365</c:v>
                </c:pt>
                <c:pt idx="3">
                  <c:v>363</c:v>
                </c:pt>
                <c:pt idx="4">
                  <c:v>376</c:v>
                </c:pt>
                <c:pt idx="5">
                  <c:v>432</c:v>
                </c:pt>
              </c:numCache>
            </c:numRef>
          </c:val>
        </c:ser>
        <c:dLbls>
          <c:showLegendKey val="0"/>
          <c:showVal val="1"/>
          <c:showCatName val="0"/>
          <c:showSerName val="0"/>
          <c:showPercent val="0"/>
          <c:showBubbleSize val="0"/>
          <c:showLeaderLines val="1"/>
        </c:dLbls>
      </c:pie3DChart>
      <c:spPr>
        <a:solidFill>
          <a:srgbClr val="FFFFCC"/>
        </a:solidFill>
      </c:spPr>
    </c:plotArea>
    <c:plotVisOnly val="1"/>
    <c:dispBlanksAs val="zero"/>
    <c:showDLblsOverMax val="0"/>
  </c:chart>
  <c:spPr>
    <a:solidFill>
      <a:srgbClr val="FFFFCC"/>
    </a:soli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latin typeface="Times New Roman" pitchFamily="18" charset="0"/>
                <a:cs typeface="Times New Roman" pitchFamily="18" charset="0"/>
              </a:rPr>
              <a:t>BEZROBOTNI</a:t>
            </a:r>
            <a:r>
              <a:rPr lang="pl-PL" sz="1400" baseline="0">
                <a:latin typeface="Times New Roman" pitchFamily="18" charset="0"/>
                <a:cs typeface="Times New Roman" pitchFamily="18" charset="0"/>
              </a:rPr>
              <a:t> Z PRAWEM DO ZASIŁKU</a:t>
            </a:r>
          </a:p>
          <a:p>
            <a:pPr>
              <a:defRPr sz="1400"/>
            </a:pPr>
            <a:r>
              <a:rPr lang="pl-PL" sz="1400" baseline="0">
                <a:latin typeface="Times New Roman" pitchFamily="18" charset="0"/>
                <a:cs typeface="Times New Roman" pitchFamily="18" charset="0"/>
              </a:rPr>
              <a:t>W 2015 ROKU</a:t>
            </a:r>
            <a:endParaRPr lang="pl-PL" sz="1400">
              <a:latin typeface="Times New Roman" pitchFamily="18" charset="0"/>
              <a:cs typeface="Times New Roman" pitchFamily="18" charset="0"/>
            </a:endParaRPr>
          </a:p>
        </c:rich>
      </c:tx>
      <c:overlay val="1"/>
    </c:title>
    <c:autoTitleDeleted val="0"/>
    <c:plotArea>
      <c:layout>
        <c:manualLayout>
          <c:layoutTarget val="inner"/>
          <c:xMode val="edge"/>
          <c:yMode val="edge"/>
          <c:x val="6.8786724240115213E-2"/>
          <c:y val="0.14169484236157226"/>
          <c:w val="0.88820252307171244"/>
          <c:h val="0.69761173829174972"/>
        </c:manualLayout>
      </c:layout>
      <c:barChart>
        <c:barDir val="col"/>
        <c:grouping val="stacked"/>
        <c:varyColors val="0"/>
        <c:ser>
          <c:idx val="0"/>
          <c:order val="0"/>
          <c:tx>
            <c:strRef>
              <c:f>Arkusz1!$B$1</c:f>
              <c:strCache>
                <c:ptCount val="1"/>
                <c:pt idx="0">
                  <c:v>Liczba bezrobotnych ogółem</c:v>
                </c:pt>
              </c:strCache>
            </c:strRef>
          </c:tx>
          <c:spPr>
            <a:solidFill>
              <a:srgbClr val="0070C0"/>
            </a:solidFill>
            <a:scene3d>
              <a:camera prst="orthographicFront"/>
              <a:lightRig rig="threePt" dir="t"/>
            </a:scene3d>
            <a:sp3d>
              <a:bevelT w="190500" h="38100"/>
            </a:sp3d>
          </c:spPr>
          <c:invertIfNegative val="0"/>
          <c:dLbls>
            <c:txPr>
              <a:bodyPr/>
              <a:lstStyle/>
              <a:p>
                <a:pPr>
                  <a:defRPr b="1">
                    <a:latin typeface="Times New Roman" pitchFamily="18" charset="0"/>
                    <a:cs typeface="Times New Roman" pitchFamily="18" charset="0"/>
                  </a:defRPr>
                </a:pPr>
                <a:endParaRPr lang="pl-PL"/>
              </a:p>
            </c:txPr>
            <c:dLblPos val="ctr"/>
            <c:showLegendKey val="0"/>
            <c:showVal val="1"/>
            <c:showCatName val="0"/>
            <c:showSerName val="0"/>
            <c:showPercent val="0"/>
            <c:showBubbleSize val="0"/>
            <c:showLeaderLines val="0"/>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337</c:v>
                </c:pt>
                <c:pt idx="1">
                  <c:v>329</c:v>
                </c:pt>
                <c:pt idx="2">
                  <c:v>330</c:v>
                </c:pt>
                <c:pt idx="3">
                  <c:v>313</c:v>
                </c:pt>
                <c:pt idx="4">
                  <c:v>314</c:v>
                </c:pt>
                <c:pt idx="5">
                  <c:v>309</c:v>
                </c:pt>
                <c:pt idx="6">
                  <c:v>303</c:v>
                </c:pt>
                <c:pt idx="7">
                  <c:v>292</c:v>
                </c:pt>
                <c:pt idx="8">
                  <c:v>291</c:v>
                </c:pt>
                <c:pt idx="9">
                  <c:v>306</c:v>
                </c:pt>
                <c:pt idx="10">
                  <c:v>315</c:v>
                </c:pt>
                <c:pt idx="11">
                  <c:v>313</c:v>
                </c:pt>
              </c:numCache>
            </c:numRef>
          </c:val>
        </c:ser>
        <c:ser>
          <c:idx val="1"/>
          <c:order val="1"/>
          <c:tx>
            <c:strRef>
              <c:f>Arkusz1!$C$1</c:f>
              <c:strCache>
                <c:ptCount val="1"/>
                <c:pt idx="0">
                  <c:v>Liczba bezrobotnych kobiet</c:v>
                </c:pt>
              </c:strCache>
            </c:strRef>
          </c:tx>
          <c:spPr>
            <a:solidFill>
              <a:schemeClr val="accent2"/>
            </a:solidFill>
            <a:scene3d>
              <a:camera prst="orthographicFront"/>
              <a:lightRig rig="threePt" dir="t"/>
            </a:scene3d>
            <a:sp3d>
              <a:bevelT w="190500" h="38100"/>
            </a:sp3d>
          </c:spPr>
          <c:invertIfNegative val="0"/>
          <c:dLbls>
            <c:txPr>
              <a:bodyPr/>
              <a:lstStyle/>
              <a:p>
                <a:pPr>
                  <a:defRPr b="1">
                    <a:latin typeface="Times New Roman" pitchFamily="18" charset="0"/>
                    <a:cs typeface="Times New Roman" pitchFamily="18" charset="0"/>
                  </a:defRPr>
                </a:pPr>
                <a:endParaRPr lang="pl-PL"/>
              </a:p>
            </c:txPr>
            <c:dLblPos val="ctr"/>
            <c:showLegendKey val="0"/>
            <c:showVal val="1"/>
            <c:showCatName val="0"/>
            <c:showSerName val="0"/>
            <c:showPercent val="0"/>
            <c:showBubbleSize val="0"/>
            <c:showLeaderLines val="0"/>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198</c:v>
                </c:pt>
                <c:pt idx="1">
                  <c:v>192</c:v>
                </c:pt>
                <c:pt idx="2">
                  <c:v>187</c:v>
                </c:pt>
                <c:pt idx="3">
                  <c:v>178</c:v>
                </c:pt>
                <c:pt idx="4">
                  <c:v>177</c:v>
                </c:pt>
                <c:pt idx="5">
                  <c:v>182</c:v>
                </c:pt>
                <c:pt idx="6">
                  <c:v>193</c:v>
                </c:pt>
                <c:pt idx="7">
                  <c:v>185</c:v>
                </c:pt>
                <c:pt idx="8">
                  <c:v>191</c:v>
                </c:pt>
                <c:pt idx="9">
                  <c:v>205</c:v>
                </c:pt>
                <c:pt idx="10">
                  <c:v>218</c:v>
                </c:pt>
                <c:pt idx="11">
                  <c:v>218</c:v>
                </c:pt>
              </c:numCache>
            </c:numRef>
          </c:val>
        </c:ser>
        <c:dLbls>
          <c:showLegendKey val="0"/>
          <c:showVal val="1"/>
          <c:showCatName val="0"/>
          <c:showSerName val="0"/>
          <c:showPercent val="0"/>
          <c:showBubbleSize val="0"/>
        </c:dLbls>
        <c:gapWidth val="150"/>
        <c:overlap val="100"/>
        <c:axId val="104083840"/>
        <c:axId val="104085376"/>
      </c:barChart>
      <c:catAx>
        <c:axId val="104083840"/>
        <c:scaling>
          <c:orientation val="minMax"/>
        </c:scaling>
        <c:delete val="0"/>
        <c:axPos val="b"/>
        <c:majorTickMark val="out"/>
        <c:minorTickMark val="none"/>
        <c:tickLblPos val="nextTo"/>
        <c:crossAx val="104085376"/>
        <c:crosses val="autoZero"/>
        <c:auto val="1"/>
        <c:lblAlgn val="ctr"/>
        <c:lblOffset val="100"/>
        <c:noMultiLvlLbl val="0"/>
      </c:catAx>
      <c:valAx>
        <c:axId val="104085376"/>
        <c:scaling>
          <c:orientation val="minMax"/>
        </c:scaling>
        <c:delete val="0"/>
        <c:axPos val="l"/>
        <c:numFmt formatCode="General" sourceLinked="1"/>
        <c:majorTickMark val="out"/>
        <c:minorTickMark val="none"/>
        <c:tickLblPos val="nextTo"/>
        <c:crossAx val="104083840"/>
        <c:crosses val="autoZero"/>
        <c:crossBetween val="between"/>
      </c:valAx>
      <c:spPr>
        <a:solidFill>
          <a:srgbClr val="FFFF99"/>
        </a:solidFill>
      </c:spPr>
    </c:plotArea>
    <c:legend>
      <c:legendPos val="b"/>
      <c:overlay val="0"/>
      <c:txPr>
        <a:bodyPr/>
        <a:lstStyle/>
        <a:p>
          <a:pPr>
            <a:defRPr>
              <a:latin typeface="Times New Roman" pitchFamily="18" charset="0"/>
              <a:cs typeface="Times New Roman" pitchFamily="18" charset="0"/>
            </a:defRPr>
          </a:pPr>
          <a:endParaRPr lang="pl-PL"/>
        </a:p>
      </c:txPr>
    </c:legend>
    <c:plotVisOnly val="1"/>
    <c:dispBlanksAs val="gap"/>
    <c:showDLblsOverMax val="0"/>
  </c:chart>
  <c:spPr>
    <a:solidFill>
      <a:srgbClr val="FFFF99"/>
    </a:soli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pl-PL" sz="1400">
                <a:latin typeface="Times New Roman" pitchFamily="18" charset="0"/>
                <a:cs typeface="Times New Roman" pitchFamily="18" charset="0"/>
              </a:rPr>
              <a:t>BEZROBOTNI</a:t>
            </a:r>
            <a:r>
              <a:rPr lang="pl-PL" sz="1400" baseline="0">
                <a:latin typeface="Times New Roman" pitchFamily="18" charset="0"/>
                <a:cs typeface="Times New Roman" pitchFamily="18" charset="0"/>
              </a:rPr>
              <a:t> Z PRAWEM DO ZASIŁKU</a:t>
            </a:r>
          </a:p>
          <a:p>
            <a:pPr>
              <a:defRPr sz="1400"/>
            </a:pPr>
            <a:r>
              <a:rPr lang="pl-PL" sz="1400" baseline="0">
                <a:latin typeface="Times New Roman" pitchFamily="18" charset="0"/>
                <a:cs typeface="Times New Roman" pitchFamily="18" charset="0"/>
              </a:rPr>
              <a:t>w latach 2014-2015</a:t>
            </a:r>
            <a:endParaRPr lang="pl-PL" sz="14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8658943405270469E-2"/>
          <c:y val="7.0248166462780745E-2"/>
          <c:w val="0.94974066386031664"/>
          <c:h val="0.73392948419741144"/>
        </c:manualLayout>
      </c:layout>
      <c:bar3DChart>
        <c:barDir val="col"/>
        <c:grouping val="stacked"/>
        <c:varyColors val="0"/>
        <c:ser>
          <c:idx val="0"/>
          <c:order val="0"/>
          <c:tx>
            <c:strRef>
              <c:f>Arkusz1!$B$1</c:f>
              <c:strCache>
                <c:ptCount val="1"/>
                <c:pt idx="0">
                  <c:v>31.12.2014</c:v>
                </c:pt>
              </c:strCache>
            </c:strRef>
          </c:tx>
          <c:spPr>
            <a:solidFill>
              <a:srgbClr val="FFC000"/>
            </a:solidFill>
          </c:spPr>
          <c:invertIfNegative val="0"/>
          <c:dLbls>
            <c:txPr>
              <a:bodyPr/>
              <a:lstStyle/>
              <a:p>
                <a:pPr>
                  <a:defRPr sz="11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434</c:v>
                </c:pt>
                <c:pt idx="1">
                  <c:v>404</c:v>
                </c:pt>
                <c:pt idx="2">
                  <c:v>366</c:v>
                </c:pt>
                <c:pt idx="3">
                  <c:v>331</c:v>
                </c:pt>
                <c:pt idx="4">
                  <c:v>321</c:v>
                </c:pt>
                <c:pt idx="5">
                  <c:v>343</c:v>
                </c:pt>
                <c:pt idx="6">
                  <c:v>357</c:v>
                </c:pt>
                <c:pt idx="7">
                  <c:v>341</c:v>
                </c:pt>
                <c:pt idx="8">
                  <c:v>338</c:v>
                </c:pt>
                <c:pt idx="9">
                  <c:v>317</c:v>
                </c:pt>
                <c:pt idx="10">
                  <c:v>298</c:v>
                </c:pt>
                <c:pt idx="11">
                  <c:v>307</c:v>
                </c:pt>
              </c:numCache>
            </c:numRef>
          </c:val>
        </c:ser>
        <c:ser>
          <c:idx val="1"/>
          <c:order val="1"/>
          <c:tx>
            <c:strRef>
              <c:f>Arkusz1!$C$1</c:f>
              <c:strCache>
                <c:ptCount val="1"/>
                <c:pt idx="0">
                  <c:v>31.12.2015</c:v>
                </c:pt>
              </c:strCache>
            </c:strRef>
          </c:tx>
          <c:spPr>
            <a:solidFill>
              <a:srgbClr val="0070C0"/>
            </a:solidFill>
          </c:spPr>
          <c:invertIfNegative val="0"/>
          <c:dLbls>
            <c:txPr>
              <a:bodyPr/>
              <a:lstStyle/>
              <a:p>
                <a:pPr>
                  <a:defRPr sz="11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337</c:v>
                </c:pt>
                <c:pt idx="1">
                  <c:v>329</c:v>
                </c:pt>
                <c:pt idx="2">
                  <c:v>330</c:v>
                </c:pt>
                <c:pt idx="3">
                  <c:v>313</c:v>
                </c:pt>
                <c:pt idx="4">
                  <c:v>314</c:v>
                </c:pt>
                <c:pt idx="5">
                  <c:v>309</c:v>
                </c:pt>
                <c:pt idx="6">
                  <c:v>303</c:v>
                </c:pt>
                <c:pt idx="7">
                  <c:v>292</c:v>
                </c:pt>
                <c:pt idx="8">
                  <c:v>291</c:v>
                </c:pt>
                <c:pt idx="9">
                  <c:v>306</c:v>
                </c:pt>
                <c:pt idx="10">
                  <c:v>315</c:v>
                </c:pt>
                <c:pt idx="11">
                  <c:v>313</c:v>
                </c:pt>
              </c:numCache>
            </c:numRef>
          </c:val>
        </c:ser>
        <c:dLbls>
          <c:showLegendKey val="0"/>
          <c:showVal val="0"/>
          <c:showCatName val="0"/>
          <c:showSerName val="0"/>
          <c:showPercent val="0"/>
          <c:showBubbleSize val="0"/>
        </c:dLbls>
        <c:gapWidth val="150"/>
        <c:shape val="cylinder"/>
        <c:axId val="110268416"/>
        <c:axId val="110269952"/>
        <c:axId val="0"/>
      </c:bar3DChart>
      <c:catAx>
        <c:axId val="110268416"/>
        <c:scaling>
          <c:orientation val="minMax"/>
        </c:scaling>
        <c:delete val="0"/>
        <c:axPos val="b"/>
        <c:majorTickMark val="out"/>
        <c:minorTickMark val="none"/>
        <c:tickLblPos val="nextTo"/>
        <c:crossAx val="110269952"/>
        <c:crosses val="autoZero"/>
        <c:auto val="1"/>
        <c:lblAlgn val="ctr"/>
        <c:lblOffset val="100"/>
        <c:noMultiLvlLbl val="0"/>
      </c:catAx>
      <c:valAx>
        <c:axId val="110269952"/>
        <c:scaling>
          <c:orientation val="minMax"/>
        </c:scaling>
        <c:delete val="1"/>
        <c:axPos val="l"/>
        <c:numFmt formatCode="General" sourceLinked="1"/>
        <c:majorTickMark val="out"/>
        <c:minorTickMark val="none"/>
        <c:tickLblPos val="none"/>
        <c:crossAx val="110268416"/>
        <c:crosses val="autoZero"/>
        <c:crossBetween val="between"/>
      </c:valAx>
    </c:plotArea>
    <c:legend>
      <c:legendPos val="b"/>
      <c:legendEntry>
        <c:idx val="0"/>
        <c:txPr>
          <a:bodyPr/>
          <a:lstStyle/>
          <a:p>
            <a:pPr>
              <a:defRPr sz="1200" baseline="0">
                <a:latin typeface="Times New Roman" pitchFamily="18" charset="0"/>
                <a:cs typeface="Times New Roman" pitchFamily="18" charset="0"/>
              </a:defRPr>
            </a:pPr>
            <a:endParaRPr lang="pl-PL"/>
          </a:p>
        </c:txPr>
      </c:legendEntry>
      <c:legendEntry>
        <c:idx val="1"/>
        <c:txPr>
          <a:bodyPr/>
          <a:lstStyle/>
          <a:p>
            <a:pPr>
              <a:defRPr sz="1200">
                <a:latin typeface="Times New Roman" pitchFamily="18" charset="0"/>
                <a:cs typeface="Times New Roman" pitchFamily="18" charset="0"/>
              </a:defRPr>
            </a:pPr>
            <a:endParaRPr lang="pl-PL"/>
          </a:p>
        </c:txPr>
      </c:legendEntry>
      <c:layout>
        <c:manualLayout>
          <c:xMode val="edge"/>
          <c:yMode val="edge"/>
          <c:x val="0.26854158694080782"/>
          <c:y val="0.8743022220690686"/>
          <c:w val="0.47469885851897375"/>
          <c:h val="0.10819230747141409"/>
        </c:manualLayout>
      </c:layout>
      <c:overlay val="0"/>
      <c:txPr>
        <a:bodyPr/>
        <a:lstStyle/>
        <a:p>
          <a:pPr>
            <a:defRPr>
              <a:latin typeface="Times New Roman" pitchFamily="18" charset="0"/>
              <a:cs typeface="Times New Roman" pitchFamily="18" charset="0"/>
            </a:defRPr>
          </a:pPr>
          <a:endParaRPr lang="pl-PL"/>
        </a:p>
      </c:txPr>
    </c:legend>
    <c:plotVisOnly val="1"/>
    <c:dispBlanksAs val="gap"/>
    <c:showDLblsOverMax val="0"/>
  </c:chart>
  <c:spPr>
    <a:solidFill>
      <a:srgbClr val="FFFF66">
        <a:alpha val="50000"/>
      </a:srgbClr>
    </a:solidFill>
  </c:sp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5C3E-3785-4B24-9C3D-228D2DD4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3098</Words>
  <Characters>18589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PUP Mysłowice</Company>
  <LinksUpToDate>false</LinksUpToDate>
  <CharactersWithSpaces>21644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Norwa</dc:creator>
  <cp:lastModifiedBy>Magdalena Michno</cp:lastModifiedBy>
  <cp:revision>3</cp:revision>
  <cp:lastPrinted>2016-02-24T09:22:00Z</cp:lastPrinted>
  <dcterms:created xsi:type="dcterms:W3CDTF">2016-02-25T14:21:00Z</dcterms:created>
  <dcterms:modified xsi:type="dcterms:W3CDTF">2016-02-29T07:01:00Z</dcterms:modified>
</cp:coreProperties>
</file>